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BE" w:rsidRDefault="00C01350" w:rsidP="005B560F">
      <w:pPr>
        <w:widowControl/>
        <w:spacing w:before="45" w:line="640" w:lineRule="atLeast"/>
        <w:jc w:val="center"/>
        <w:rPr>
          <w:rFonts w:ascii="方正小标宋简体" w:eastAsia="方正小标宋简体" w:hAnsi="方正小标宋简体" w:cs="方正小标宋简体"/>
          <w:kern w:val="0"/>
          <w:sz w:val="44"/>
          <w:szCs w:val="44"/>
          <w:lang/>
        </w:rPr>
      </w:pPr>
      <w:r>
        <w:rPr>
          <w:rFonts w:ascii="方正小标宋简体" w:eastAsia="方正小标宋简体" w:hAnsi="方正小标宋简体" w:cs="方正小标宋简体" w:hint="eastAsia"/>
          <w:kern w:val="0"/>
          <w:sz w:val="44"/>
          <w:szCs w:val="44"/>
          <w:lang/>
        </w:rPr>
        <w:t>宜阳新区</w:t>
      </w:r>
      <w:r>
        <w:rPr>
          <w:rFonts w:ascii="方正小标宋简体" w:eastAsia="方正小标宋简体" w:hAnsi="方正小标宋简体" w:cs="方正小标宋简体" w:hint="eastAsia"/>
          <w:kern w:val="0"/>
          <w:sz w:val="44"/>
          <w:szCs w:val="44"/>
          <w:lang/>
        </w:rPr>
        <w:t>2020</w:t>
      </w:r>
      <w:r>
        <w:rPr>
          <w:rFonts w:ascii="方正小标宋简体" w:eastAsia="方正小标宋简体" w:hAnsi="方正小标宋简体" w:cs="方正小标宋简体" w:hint="eastAsia"/>
          <w:kern w:val="0"/>
          <w:sz w:val="44"/>
          <w:szCs w:val="44"/>
          <w:lang/>
        </w:rPr>
        <w:t>年政府信息公开工作年度</w:t>
      </w:r>
    </w:p>
    <w:p w:rsidR="001674BE" w:rsidRDefault="00C01350" w:rsidP="005B560F">
      <w:pPr>
        <w:widowControl/>
        <w:spacing w:before="45" w:line="640" w:lineRule="atLeast"/>
        <w:jc w:val="center"/>
        <w:rPr>
          <w:rFonts w:ascii="方正小标宋简体" w:eastAsia="方正小标宋简体" w:hAnsi="方正小标宋简体" w:cs="方正小标宋简体" w:hint="eastAsia"/>
          <w:kern w:val="0"/>
          <w:sz w:val="44"/>
          <w:szCs w:val="44"/>
          <w:lang/>
        </w:rPr>
      </w:pPr>
      <w:r>
        <w:rPr>
          <w:rFonts w:ascii="方正小标宋简体" w:eastAsia="方正小标宋简体" w:hAnsi="方正小标宋简体" w:cs="方正小标宋简体" w:hint="eastAsia"/>
          <w:kern w:val="0"/>
          <w:sz w:val="44"/>
          <w:szCs w:val="44"/>
          <w:lang/>
        </w:rPr>
        <w:t>报告</w:t>
      </w:r>
    </w:p>
    <w:p w:rsidR="005B560F" w:rsidRPr="005B560F" w:rsidRDefault="005B560F" w:rsidP="005B560F">
      <w:pPr>
        <w:widowControl/>
        <w:spacing w:before="45" w:line="640" w:lineRule="atLeast"/>
        <w:jc w:val="center"/>
        <w:rPr>
          <w:rFonts w:ascii="方正小标宋简体" w:eastAsia="方正小标宋简体" w:hAnsi="方正小标宋简体" w:cs="方正小标宋简体" w:hint="eastAsia"/>
          <w:kern w:val="0"/>
          <w:sz w:val="32"/>
          <w:szCs w:val="32"/>
          <w:lang/>
        </w:rPr>
      </w:pP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本报告根据《中华人民共和国政府信息公开条例》（以下简称新《条例》）和《国务院办公厅政府信息与政务公开办公室关于政府信息公开工作年度报告有关事项的通知》（国办公开办函〔</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60</w:t>
      </w:r>
      <w:r>
        <w:rPr>
          <w:rFonts w:ascii="仿宋_GB2312" w:eastAsia="仿宋_GB2312" w:hAnsi="仿宋_GB2312" w:cs="仿宋_GB2312" w:hint="eastAsia"/>
          <w:sz w:val="32"/>
          <w:szCs w:val="32"/>
          <w:shd w:val="clear" w:color="auto" w:fill="FFFFFF"/>
        </w:rPr>
        <w:t>号）规定，由</w:t>
      </w:r>
      <w:r>
        <w:rPr>
          <w:rFonts w:ascii="仿宋_GB2312" w:eastAsia="仿宋_GB2312" w:hAnsi="仿宋_GB2312" w:cs="仿宋_GB2312" w:hint="eastAsia"/>
          <w:sz w:val="32"/>
          <w:szCs w:val="32"/>
          <w:shd w:val="clear" w:color="auto" w:fill="FFFFFF"/>
        </w:rPr>
        <w:t>宜阳新区结</w:t>
      </w:r>
      <w:r>
        <w:rPr>
          <w:rFonts w:ascii="仿宋_GB2312" w:eastAsia="仿宋_GB2312" w:hAnsi="仿宋_GB2312" w:cs="仿宋_GB2312" w:hint="eastAsia"/>
          <w:sz w:val="32"/>
          <w:szCs w:val="32"/>
          <w:shd w:val="clear" w:color="auto" w:fill="FFFFFF"/>
        </w:rPr>
        <w:t>合有关统计数据编制。本报告由总体情况、主动公开政府信息情况、收到和处理政府信息公开申请情况、政府信息公开行政复议和行政诉讼情况、存在的主要问题及改进情况、其他需要报告的事项等六个部分组成。本报告中所列数据统计时间为</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w:t>
      </w: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一、总体情况</w:t>
      </w: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我区全面贯彻落实国家、省、市有关要求，坚持以“重点工作和常规工作统筹兼顾、创新工作和规定动作全部覆盖”为原则，以促进依法行政、改进工作作风、增强政府工作透明度为重点，大力丰富公开内容、完善公开制度、规范公开程序，有力对动了政府信息公开工作深入开展，有效保障了公民、法人和其他组织依法获取政府信息，较好服务了新区经济社会发展。</w:t>
      </w: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年通过宜阳新区门户网站主动发布政府信息</w:t>
      </w:r>
      <w:r>
        <w:rPr>
          <w:rFonts w:ascii="仿宋_GB2312" w:eastAsia="仿宋_GB2312" w:hAnsi="仿宋_GB2312" w:cs="仿宋_GB2312" w:hint="eastAsia"/>
          <w:sz w:val="32"/>
          <w:szCs w:val="32"/>
          <w:shd w:val="clear" w:color="auto" w:fill="FFFFFF"/>
        </w:rPr>
        <w:t>375</w:t>
      </w:r>
      <w:r>
        <w:rPr>
          <w:rFonts w:ascii="仿宋_GB2312" w:eastAsia="仿宋_GB2312" w:hAnsi="仿宋_GB2312" w:cs="仿宋_GB2312" w:hint="eastAsia"/>
          <w:sz w:val="32"/>
          <w:szCs w:val="32"/>
          <w:shd w:val="clear" w:color="auto" w:fill="FFFFFF"/>
        </w:rPr>
        <w:t>条，通过微信公开信息</w:t>
      </w:r>
      <w:r>
        <w:rPr>
          <w:rFonts w:ascii="仿宋_GB2312" w:eastAsia="仿宋_GB2312" w:hAnsi="仿宋_GB2312" w:cs="仿宋_GB2312" w:hint="eastAsia"/>
          <w:sz w:val="32"/>
          <w:szCs w:val="32"/>
          <w:shd w:val="clear" w:color="auto" w:fill="FFFFFF"/>
        </w:rPr>
        <w:t>999</w:t>
      </w:r>
      <w:r>
        <w:rPr>
          <w:rFonts w:ascii="仿宋_GB2312" w:eastAsia="仿宋_GB2312" w:hAnsi="仿宋_GB2312" w:cs="仿宋_GB2312" w:hint="eastAsia"/>
          <w:sz w:val="32"/>
          <w:szCs w:val="32"/>
          <w:shd w:val="clear" w:color="auto" w:fill="FFFFFF"/>
        </w:rPr>
        <w:t>条。共收到政府信息公开申请</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lastRenderedPageBreak/>
        <w:t>件，申请事项主要涉及征收、拆迁等方面，我区所有依法申请</w:t>
      </w:r>
      <w:r>
        <w:rPr>
          <w:rFonts w:ascii="仿宋_GB2312" w:eastAsia="仿宋_GB2312" w:hAnsi="仿宋_GB2312" w:cs="仿宋_GB2312" w:hint="eastAsia"/>
          <w:sz w:val="32"/>
          <w:szCs w:val="32"/>
          <w:shd w:val="clear" w:color="auto" w:fill="FFFFFF"/>
        </w:rPr>
        <w:t>信息公开均按期办结回复。在市政府办公室举办的“你建言，我来办”活动中我们新区回复及时、落实到位，获“最美服务之星”。</w:t>
      </w: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新区制定了《宜阳新区政务公开标准化规范化目录》，促进了新区政务公开工作规范化、制度化。</w:t>
      </w:r>
    </w:p>
    <w:p w:rsid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审批工作稳步推进。为严格落实行政审批制度改革要求，规范项目审批工作，新区开展了完善行政审批工作，编制投资项目联合审批目录，制定了《宜阳新区投资项目审批实施方案》，明确审批范围、基本原则、运行模式、工作机制、审批时限要求等，进一步落实部门责任，细化工作措施，做到审批服务有章可循。截至</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年底，通过新区</w:t>
      </w:r>
      <w:r>
        <w:rPr>
          <w:rFonts w:ascii="仿宋_GB2312" w:eastAsia="仿宋_GB2312" w:hAnsi="仿宋_GB2312" w:cs="仿宋_GB2312" w:hint="eastAsia"/>
          <w:sz w:val="32"/>
          <w:szCs w:val="32"/>
          <w:shd w:val="clear" w:color="auto" w:fill="FFFFFF"/>
        </w:rPr>
        <w:t>审批的投资项目共计</w:t>
      </w:r>
      <w:r>
        <w:rPr>
          <w:rFonts w:ascii="仿宋_GB2312" w:eastAsia="仿宋_GB2312" w:hAnsi="仿宋_GB2312" w:cs="仿宋_GB2312" w:hint="eastAsia"/>
          <w:sz w:val="32"/>
          <w:szCs w:val="32"/>
          <w:shd w:val="clear" w:color="auto" w:fill="FFFFFF"/>
        </w:rPr>
        <w:t>60</w:t>
      </w:r>
      <w:r>
        <w:rPr>
          <w:rFonts w:ascii="仿宋_GB2312" w:eastAsia="仿宋_GB2312" w:hAnsi="仿宋_GB2312" w:cs="仿宋_GB2312" w:hint="eastAsia"/>
          <w:sz w:val="32"/>
          <w:szCs w:val="32"/>
          <w:shd w:val="clear" w:color="auto" w:fill="FFFFFF"/>
        </w:rPr>
        <w:t>个，涉及投资金额</w:t>
      </w:r>
      <w:r>
        <w:rPr>
          <w:rFonts w:ascii="仿宋_GB2312" w:eastAsia="仿宋_GB2312" w:hAnsi="仿宋_GB2312" w:cs="仿宋_GB2312" w:hint="eastAsia"/>
          <w:sz w:val="32"/>
          <w:szCs w:val="32"/>
          <w:shd w:val="clear" w:color="auto" w:fill="FFFFFF"/>
        </w:rPr>
        <w:t>232.34</w:t>
      </w:r>
      <w:r>
        <w:rPr>
          <w:rFonts w:ascii="仿宋_GB2312" w:eastAsia="仿宋_GB2312" w:hAnsi="仿宋_GB2312" w:cs="仿宋_GB2312" w:hint="eastAsia"/>
          <w:sz w:val="32"/>
          <w:szCs w:val="32"/>
          <w:shd w:val="clear" w:color="auto" w:fill="FFFFFF"/>
        </w:rPr>
        <w:t>亿元。</w:t>
      </w:r>
    </w:p>
    <w:p w:rsidR="001674BE" w:rsidRPr="005B560F" w:rsidRDefault="00C01350" w:rsidP="005B560F">
      <w:pPr>
        <w:pStyle w:val="a3"/>
        <w:widowControl/>
        <w:spacing w:before="46"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针对公众关注热点问题咨询及时给予解释和答复回应</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次。在新区门户网站上发布相关政策解读稿件</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篇。</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年，宜阳新区共办结工单量</w:t>
      </w:r>
      <w:r>
        <w:rPr>
          <w:rFonts w:ascii="仿宋_GB2312" w:eastAsia="仿宋_GB2312" w:hAnsi="仿宋_GB2312" w:cs="仿宋_GB2312" w:hint="eastAsia"/>
          <w:sz w:val="32"/>
          <w:szCs w:val="32"/>
          <w:shd w:val="clear" w:color="auto" w:fill="FFFFFF"/>
        </w:rPr>
        <w:t>4074</w:t>
      </w:r>
      <w:r>
        <w:rPr>
          <w:rFonts w:ascii="仿宋_GB2312" w:eastAsia="仿宋_GB2312" w:hAnsi="仿宋_GB2312" w:cs="仿宋_GB2312" w:hint="eastAsia"/>
          <w:sz w:val="32"/>
          <w:szCs w:val="32"/>
          <w:shd w:val="clear" w:color="auto" w:fill="FFFFFF"/>
        </w:rPr>
        <w:t>件，比</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年同比增长</w:t>
      </w:r>
      <w:r>
        <w:rPr>
          <w:rFonts w:ascii="仿宋_GB2312" w:eastAsia="仿宋_GB2312" w:hAnsi="仿宋_GB2312" w:cs="仿宋_GB2312" w:hint="eastAsia"/>
          <w:sz w:val="32"/>
          <w:szCs w:val="32"/>
          <w:shd w:val="clear" w:color="auto" w:fill="FFFFFF"/>
        </w:rPr>
        <w:t>14.89%</w:t>
      </w:r>
      <w:r>
        <w:rPr>
          <w:rFonts w:ascii="仿宋_GB2312" w:eastAsia="仿宋_GB2312" w:hAnsi="仿宋_GB2312" w:cs="仿宋_GB2312" w:hint="eastAsia"/>
          <w:sz w:val="32"/>
          <w:szCs w:val="32"/>
          <w:shd w:val="clear" w:color="auto" w:fill="FFFFFF"/>
        </w:rPr>
        <w:t>，按期办结率</w:t>
      </w:r>
      <w:r>
        <w:rPr>
          <w:rFonts w:ascii="仿宋_GB2312" w:eastAsia="仿宋_GB2312" w:hAnsi="仿宋_GB2312" w:cs="仿宋_GB2312" w:hint="eastAsia"/>
          <w:sz w:val="32"/>
          <w:szCs w:val="32"/>
          <w:shd w:val="clear" w:color="auto" w:fill="FFFFFF"/>
        </w:rPr>
        <w:t>99.30%</w:t>
      </w:r>
      <w:r>
        <w:rPr>
          <w:rFonts w:ascii="仿宋_GB2312" w:eastAsia="仿宋_GB2312" w:hAnsi="仿宋_GB2312" w:cs="仿宋_GB2312" w:hint="eastAsia"/>
          <w:sz w:val="32"/>
          <w:szCs w:val="32"/>
          <w:shd w:val="clear" w:color="auto" w:fill="FFFFFF"/>
        </w:rPr>
        <w:t>，群众满意率</w:t>
      </w:r>
      <w:r>
        <w:rPr>
          <w:rFonts w:ascii="仿宋_GB2312" w:eastAsia="仿宋_GB2312" w:hAnsi="仿宋_GB2312" w:cs="仿宋_GB2312" w:hint="eastAsia"/>
          <w:sz w:val="32"/>
          <w:szCs w:val="32"/>
          <w:shd w:val="clear" w:color="auto" w:fill="FFFFFF"/>
        </w:rPr>
        <w:t>97.94</w:t>
      </w:r>
      <w:r>
        <w:rPr>
          <w:rFonts w:ascii="仿宋_GB2312" w:eastAsia="仿宋_GB2312" w:hAnsi="仿宋_GB2312" w:cs="仿宋_GB2312" w:hint="eastAsia"/>
          <w:sz w:val="32"/>
          <w:szCs w:val="32"/>
          <w:shd w:val="clear" w:color="auto" w:fill="FFFFFF"/>
        </w:rPr>
        <w:t>，其中咨询类</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件，求助类</w:t>
      </w:r>
      <w:r>
        <w:rPr>
          <w:rFonts w:ascii="仿宋_GB2312" w:eastAsia="仿宋_GB2312" w:hAnsi="仿宋_GB2312" w:cs="仿宋_GB2312" w:hint="eastAsia"/>
          <w:sz w:val="32"/>
          <w:szCs w:val="32"/>
          <w:shd w:val="clear" w:color="auto" w:fill="FFFFFF"/>
        </w:rPr>
        <w:t>427</w:t>
      </w:r>
      <w:r>
        <w:rPr>
          <w:rFonts w:ascii="仿宋_GB2312" w:eastAsia="仿宋_GB2312" w:hAnsi="仿宋_GB2312" w:cs="仿宋_GB2312" w:hint="eastAsia"/>
          <w:sz w:val="32"/>
          <w:szCs w:val="32"/>
          <w:shd w:val="clear" w:color="auto" w:fill="FFFFFF"/>
        </w:rPr>
        <w:t>件，建议类</w:t>
      </w:r>
      <w:r>
        <w:rPr>
          <w:rFonts w:ascii="仿宋_GB2312" w:eastAsia="仿宋_GB2312" w:hAnsi="仿宋_GB2312" w:cs="仿宋_GB2312" w:hint="eastAsia"/>
          <w:sz w:val="32"/>
          <w:szCs w:val="32"/>
          <w:shd w:val="clear" w:color="auto" w:fill="FFFFFF"/>
        </w:rPr>
        <w:t>238</w:t>
      </w:r>
      <w:r>
        <w:rPr>
          <w:rFonts w:ascii="仿宋_GB2312" w:eastAsia="仿宋_GB2312" w:hAnsi="仿宋_GB2312" w:cs="仿宋_GB2312" w:hint="eastAsia"/>
          <w:sz w:val="32"/>
          <w:szCs w:val="32"/>
          <w:shd w:val="clear" w:color="auto" w:fill="FFFFFF"/>
        </w:rPr>
        <w:t>件，举报类</w:t>
      </w:r>
      <w:r>
        <w:rPr>
          <w:rFonts w:ascii="仿宋_GB2312" w:eastAsia="仿宋_GB2312" w:hAnsi="仿宋_GB2312" w:cs="仿宋_GB2312" w:hint="eastAsia"/>
          <w:sz w:val="32"/>
          <w:szCs w:val="32"/>
          <w:shd w:val="clear" w:color="auto" w:fill="FFFFFF"/>
        </w:rPr>
        <w:t>335</w:t>
      </w:r>
      <w:r>
        <w:rPr>
          <w:rFonts w:ascii="仿宋_GB2312" w:eastAsia="仿宋_GB2312" w:hAnsi="仿宋_GB2312" w:cs="仿宋_GB2312" w:hint="eastAsia"/>
          <w:sz w:val="32"/>
          <w:szCs w:val="32"/>
          <w:shd w:val="clear" w:color="auto" w:fill="FFFFFF"/>
        </w:rPr>
        <w:t>件，投诉类</w:t>
      </w:r>
      <w:r>
        <w:rPr>
          <w:rFonts w:ascii="仿宋_GB2312" w:eastAsia="仿宋_GB2312" w:hAnsi="仿宋_GB2312" w:cs="仿宋_GB2312" w:hint="eastAsia"/>
          <w:sz w:val="32"/>
          <w:szCs w:val="32"/>
          <w:shd w:val="clear" w:color="auto" w:fill="FFFFFF"/>
        </w:rPr>
        <w:t>3071</w:t>
      </w:r>
      <w:r>
        <w:rPr>
          <w:rFonts w:ascii="仿宋_GB2312" w:eastAsia="仿宋_GB2312" w:hAnsi="仿宋_GB2312" w:cs="仿宋_GB2312" w:hint="eastAsia"/>
          <w:sz w:val="32"/>
          <w:szCs w:val="32"/>
          <w:shd w:val="clear" w:color="auto" w:fill="FFFFFF"/>
        </w:rPr>
        <w:t>件。</w:t>
      </w:r>
    </w:p>
    <w:p w:rsidR="005B560F" w:rsidRDefault="005B560F">
      <w:pPr>
        <w:pStyle w:val="a3"/>
        <w:widowControl/>
        <w:spacing w:before="46" w:beforeAutospacing="0" w:afterAutospacing="0" w:line="450" w:lineRule="atLeast"/>
        <w:ind w:firstLine="645"/>
        <w:jc w:val="both"/>
        <w:rPr>
          <w:rFonts w:ascii="黑体" w:eastAsia="黑体" w:hAnsi="黑体" w:cs="黑体" w:hint="eastAsia"/>
          <w:sz w:val="32"/>
          <w:szCs w:val="32"/>
          <w:shd w:val="clear" w:color="auto" w:fill="FFFFFF"/>
        </w:rPr>
      </w:pPr>
    </w:p>
    <w:p w:rsidR="005B560F" w:rsidRDefault="005B560F">
      <w:pPr>
        <w:pStyle w:val="a3"/>
        <w:widowControl/>
        <w:spacing w:before="46" w:beforeAutospacing="0" w:afterAutospacing="0" w:line="450" w:lineRule="atLeast"/>
        <w:ind w:firstLine="645"/>
        <w:jc w:val="both"/>
        <w:rPr>
          <w:rFonts w:ascii="黑体" w:eastAsia="黑体" w:hAnsi="黑体" w:cs="黑体" w:hint="eastAsia"/>
          <w:sz w:val="32"/>
          <w:szCs w:val="32"/>
          <w:shd w:val="clear" w:color="auto" w:fill="FFFFFF"/>
        </w:rPr>
      </w:pPr>
    </w:p>
    <w:p w:rsidR="005B560F" w:rsidRDefault="005B560F">
      <w:pPr>
        <w:pStyle w:val="a3"/>
        <w:widowControl/>
        <w:spacing w:before="46" w:beforeAutospacing="0" w:afterAutospacing="0" w:line="450" w:lineRule="atLeast"/>
        <w:ind w:firstLine="645"/>
        <w:jc w:val="both"/>
        <w:rPr>
          <w:rFonts w:ascii="黑体" w:eastAsia="黑体" w:hAnsi="黑体" w:cs="黑体" w:hint="eastAsia"/>
          <w:sz w:val="32"/>
          <w:szCs w:val="32"/>
          <w:shd w:val="clear" w:color="auto" w:fill="FFFFFF"/>
        </w:rPr>
      </w:pPr>
    </w:p>
    <w:p w:rsidR="005B560F" w:rsidRDefault="005B560F" w:rsidP="005B560F">
      <w:pPr>
        <w:pStyle w:val="a3"/>
        <w:widowControl/>
        <w:spacing w:before="46" w:beforeAutospacing="0" w:afterAutospacing="0" w:line="450" w:lineRule="atLeast"/>
        <w:jc w:val="both"/>
        <w:rPr>
          <w:rFonts w:ascii="黑体" w:eastAsia="黑体" w:hAnsi="黑体" w:cs="黑体" w:hint="eastAsia"/>
          <w:sz w:val="32"/>
          <w:szCs w:val="32"/>
          <w:shd w:val="clear" w:color="auto" w:fill="FFFFFF"/>
        </w:rPr>
      </w:pPr>
    </w:p>
    <w:p w:rsidR="001674BE" w:rsidRDefault="00C01350" w:rsidP="005B560F">
      <w:pPr>
        <w:pStyle w:val="a3"/>
        <w:widowControl/>
        <w:spacing w:before="46" w:beforeAutospacing="0" w:afterAutospacing="0" w:line="450" w:lineRule="atLeas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lastRenderedPageBreak/>
        <w:t>二、主动公开政府信息情况</w:t>
      </w:r>
    </w:p>
    <w:tbl>
      <w:tblPr>
        <w:tblW w:w="0" w:type="auto"/>
        <w:tblCellSpacing w:w="0" w:type="dxa"/>
        <w:tblInd w:w="31" w:type="dxa"/>
        <w:tblCellMar>
          <w:left w:w="0" w:type="dxa"/>
          <w:right w:w="0" w:type="dxa"/>
        </w:tblCellMar>
        <w:tblLook w:val="04A0"/>
      </w:tblPr>
      <w:tblGrid>
        <w:gridCol w:w="3031"/>
        <w:gridCol w:w="1808"/>
        <w:gridCol w:w="1659"/>
        <w:gridCol w:w="6"/>
        <w:gridCol w:w="1801"/>
      </w:tblGrid>
      <w:tr w:rsidR="001674BE">
        <w:trPr>
          <w:trHeight w:val="510"/>
          <w:tblCellSpacing w:w="0" w:type="dxa"/>
        </w:trPr>
        <w:tc>
          <w:tcPr>
            <w:tcW w:w="830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第二十条第（一）项</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信息内容</w:t>
            </w:r>
          </w:p>
        </w:tc>
        <w:tc>
          <w:tcPr>
            <w:tcW w:w="1808"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本年新制作数量</w:t>
            </w:r>
          </w:p>
        </w:tc>
        <w:tc>
          <w:tcPr>
            <w:tcW w:w="1665" w:type="dxa"/>
            <w:gridSpan w:val="2"/>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本年新公开数量</w:t>
            </w:r>
          </w:p>
        </w:tc>
        <w:tc>
          <w:tcPr>
            <w:tcW w:w="1801"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对外公开总数量</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规章</w:t>
            </w:r>
          </w:p>
        </w:tc>
        <w:tc>
          <w:tcPr>
            <w:tcW w:w="1808" w:type="dxa"/>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665" w:type="dxa"/>
            <w:gridSpan w:val="2"/>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801" w:type="dxa"/>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规范性文件</w:t>
            </w:r>
          </w:p>
        </w:tc>
        <w:tc>
          <w:tcPr>
            <w:tcW w:w="1808" w:type="dxa"/>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665" w:type="dxa"/>
            <w:gridSpan w:val="2"/>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801" w:type="dxa"/>
            <w:tcBorders>
              <w:top w:val="nil"/>
              <w:left w:val="nil"/>
              <w:bottom w:val="single" w:sz="6" w:space="0" w:color="auto"/>
              <w:right w:val="single" w:sz="6" w:space="0" w:color="auto"/>
            </w:tcBorders>
            <w:shd w:val="clear" w:color="auto" w:fill="auto"/>
            <w:vAlign w:val="center"/>
          </w:tcPr>
          <w:p w:rsidR="001674BE" w:rsidRDefault="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8305" w:type="dxa"/>
            <w:gridSpan w:val="5"/>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第二十条第（五）项</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信息内容</w:t>
            </w:r>
          </w:p>
        </w:tc>
        <w:tc>
          <w:tcPr>
            <w:tcW w:w="1808"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上一年项目数量</w:t>
            </w:r>
          </w:p>
        </w:tc>
        <w:tc>
          <w:tcPr>
            <w:tcW w:w="1665" w:type="dxa"/>
            <w:gridSpan w:val="2"/>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本年增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w:t>
            </w:r>
          </w:p>
        </w:tc>
        <w:tc>
          <w:tcPr>
            <w:tcW w:w="1801"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处理决定数量</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行政许可</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720</w:t>
            </w:r>
          </w:p>
        </w:tc>
        <w:tc>
          <w:tcPr>
            <w:tcW w:w="1659"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302</w:t>
            </w:r>
          </w:p>
        </w:tc>
        <w:tc>
          <w:tcPr>
            <w:tcW w:w="1807"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其他对外管理服务事项</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659"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807"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8305" w:type="dxa"/>
            <w:gridSpan w:val="5"/>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第二十条第（六）项</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信息内容</w:t>
            </w:r>
          </w:p>
        </w:tc>
        <w:tc>
          <w:tcPr>
            <w:tcW w:w="1808"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上一年项目数量</w:t>
            </w:r>
          </w:p>
        </w:tc>
        <w:tc>
          <w:tcPr>
            <w:tcW w:w="1665" w:type="dxa"/>
            <w:gridSpan w:val="2"/>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本年增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w:t>
            </w:r>
          </w:p>
        </w:tc>
        <w:tc>
          <w:tcPr>
            <w:tcW w:w="1801"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处理决定数量</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267</w:t>
            </w:r>
          </w:p>
        </w:tc>
        <w:tc>
          <w:tcPr>
            <w:tcW w:w="1659"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w:t>
            </w:r>
          </w:p>
        </w:tc>
        <w:tc>
          <w:tcPr>
            <w:tcW w:w="1807"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417</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行政强制</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659"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1807"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8305" w:type="dxa"/>
            <w:gridSpan w:val="5"/>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第二十条第（八）项</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信息内容</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上一年项目数量</w:t>
            </w:r>
          </w:p>
        </w:tc>
        <w:tc>
          <w:tcPr>
            <w:tcW w:w="3466" w:type="dxa"/>
            <w:gridSpan w:val="3"/>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本年增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行政事业性收费</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3466" w:type="dxa"/>
            <w:gridSpan w:val="3"/>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trPr>
          <w:trHeight w:val="510"/>
          <w:tblCellSpacing w:w="0" w:type="dxa"/>
        </w:trPr>
        <w:tc>
          <w:tcPr>
            <w:tcW w:w="8305" w:type="dxa"/>
            <w:gridSpan w:val="5"/>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第二十条第（九）项</w:t>
            </w:r>
          </w:p>
        </w:tc>
      </w:tr>
      <w:tr w:rsidR="001674BE">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信息内容</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采购项目数量</w:t>
            </w:r>
          </w:p>
        </w:tc>
        <w:tc>
          <w:tcPr>
            <w:tcW w:w="3466" w:type="dxa"/>
            <w:gridSpan w:val="3"/>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采购总金额</w:t>
            </w:r>
          </w:p>
        </w:tc>
      </w:tr>
      <w:tr w:rsidR="001674BE" w:rsidTr="005B560F">
        <w:trPr>
          <w:trHeight w:val="510"/>
          <w:tblCellSpacing w:w="0" w:type="dxa"/>
        </w:trPr>
        <w:tc>
          <w:tcPr>
            <w:tcW w:w="3031"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政府集中采购</w:t>
            </w:r>
          </w:p>
        </w:tc>
        <w:tc>
          <w:tcPr>
            <w:tcW w:w="1808"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83</w:t>
            </w:r>
          </w:p>
        </w:tc>
        <w:tc>
          <w:tcPr>
            <w:tcW w:w="3466" w:type="dxa"/>
            <w:gridSpan w:val="3"/>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379.18</w:t>
            </w:r>
            <w:r w:rsidR="005B560F">
              <w:rPr>
                <w:rFonts w:ascii="仿宋_GB2312" w:eastAsia="仿宋_GB2312" w:hAnsi="仿宋_GB2312" w:cs="仿宋_GB2312" w:hint="eastAsia"/>
                <w:sz w:val="32"/>
                <w:szCs w:val="32"/>
              </w:rPr>
              <w:t>万元</w:t>
            </w:r>
          </w:p>
        </w:tc>
      </w:tr>
      <w:tr w:rsidR="001674BE">
        <w:trPr>
          <w:tblCellSpacing w:w="0" w:type="dxa"/>
        </w:trPr>
        <w:tc>
          <w:tcPr>
            <w:tcW w:w="3031" w:type="dxa"/>
            <w:shd w:val="clear" w:color="auto" w:fill="auto"/>
            <w:vAlign w:val="center"/>
          </w:tcPr>
          <w:p w:rsidR="001674BE" w:rsidRDefault="001674BE">
            <w:pPr>
              <w:widowControl/>
              <w:jc w:val="left"/>
              <w:rPr>
                <w:rFonts w:ascii="仿宋_GB2312" w:eastAsia="仿宋_GB2312" w:hAnsi="仿宋_GB2312" w:cs="仿宋_GB2312"/>
                <w:sz w:val="32"/>
                <w:szCs w:val="32"/>
              </w:rPr>
            </w:pPr>
          </w:p>
        </w:tc>
        <w:tc>
          <w:tcPr>
            <w:tcW w:w="1808" w:type="dxa"/>
            <w:shd w:val="clear" w:color="auto" w:fill="auto"/>
            <w:vAlign w:val="center"/>
          </w:tcPr>
          <w:p w:rsidR="001674BE" w:rsidRDefault="001674BE">
            <w:pPr>
              <w:widowControl/>
              <w:jc w:val="left"/>
              <w:rPr>
                <w:rFonts w:ascii="仿宋_GB2312" w:eastAsia="仿宋_GB2312" w:hAnsi="仿宋_GB2312" w:cs="仿宋_GB2312"/>
                <w:sz w:val="32"/>
                <w:szCs w:val="32"/>
              </w:rPr>
            </w:pPr>
          </w:p>
        </w:tc>
        <w:tc>
          <w:tcPr>
            <w:tcW w:w="1659" w:type="dxa"/>
            <w:shd w:val="clear" w:color="auto" w:fill="auto"/>
            <w:vAlign w:val="center"/>
          </w:tcPr>
          <w:p w:rsidR="001674BE" w:rsidRDefault="001674BE">
            <w:pPr>
              <w:widowControl/>
              <w:jc w:val="left"/>
              <w:rPr>
                <w:rFonts w:ascii="仿宋_GB2312" w:eastAsia="仿宋_GB2312" w:hAnsi="仿宋_GB2312" w:cs="仿宋_GB2312"/>
                <w:sz w:val="32"/>
                <w:szCs w:val="32"/>
              </w:rPr>
            </w:pPr>
          </w:p>
        </w:tc>
        <w:tc>
          <w:tcPr>
            <w:tcW w:w="6" w:type="dxa"/>
            <w:shd w:val="clear" w:color="auto" w:fill="auto"/>
            <w:vAlign w:val="center"/>
          </w:tcPr>
          <w:p w:rsidR="001674BE" w:rsidRDefault="001674BE">
            <w:pPr>
              <w:widowControl/>
              <w:jc w:val="left"/>
              <w:rPr>
                <w:rFonts w:ascii="仿宋_GB2312" w:eastAsia="仿宋_GB2312" w:hAnsi="仿宋_GB2312" w:cs="仿宋_GB2312"/>
                <w:sz w:val="32"/>
                <w:szCs w:val="32"/>
              </w:rPr>
            </w:pPr>
          </w:p>
        </w:tc>
        <w:tc>
          <w:tcPr>
            <w:tcW w:w="1801" w:type="dxa"/>
            <w:shd w:val="clear" w:color="auto" w:fill="auto"/>
            <w:vAlign w:val="center"/>
          </w:tcPr>
          <w:p w:rsidR="001674BE" w:rsidRDefault="001674BE">
            <w:pPr>
              <w:widowControl/>
              <w:jc w:val="left"/>
              <w:rPr>
                <w:rFonts w:ascii="仿宋_GB2312" w:eastAsia="仿宋_GB2312" w:hAnsi="仿宋_GB2312" w:cs="仿宋_GB2312"/>
                <w:sz w:val="32"/>
                <w:szCs w:val="32"/>
              </w:rPr>
            </w:pPr>
          </w:p>
        </w:tc>
      </w:tr>
    </w:tbl>
    <w:p w:rsidR="001674BE" w:rsidRPr="005B560F" w:rsidRDefault="00C01350" w:rsidP="005B560F">
      <w:pPr>
        <w:pStyle w:val="a3"/>
        <w:widowControl/>
        <w:spacing w:before="46" w:beforeAutospacing="0" w:afterAutospacing="0" w:line="450" w:lineRule="atLeast"/>
        <w:ind w:firstLineChars="200" w:firstLine="640"/>
        <w:jc w:val="both"/>
        <w:rPr>
          <w:rFonts w:ascii="黑体" w:eastAsia="黑体" w:hAnsi="黑体" w:cs="仿宋_GB2312"/>
          <w:sz w:val="32"/>
          <w:szCs w:val="32"/>
        </w:rPr>
      </w:pPr>
      <w:r w:rsidRPr="005B560F">
        <w:rPr>
          <w:rFonts w:ascii="黑体" w:eastAsia="黑体" w:hAnsi="黑体" w:cs="仿宋_GB2312" w:hint="eastAsia"/>
          <w:sz w:val="32"/>
          <w:szCs w:val="32"/>
          <w:shd w:val="clear" w:color="auto" w:fill="FFFFFF"/>
        </w:rPr>
        <w:t>三、收到和处理政府信息公开申请情况</w:t>
      </w:r>
    </w:p>
    <w:tbl>
      <w:tblPr>
        <w:tblW w:w="0" w:type="auto"/>
        <w:tblCellSpacing w:w="0" w:type="dxa"/>
        <w:tblInd w:w="31" w:type="dxa"/>
        <w:tblCellMar>
          <w:left w:w="0" w:type="dxa"/>
          <w:right w:w="0" w:type="dxa"/>
        </w:tblCellMar>
        <w:tblLook w:val="04A0"/>
      </w:tblPr>
      <w:tblGrid>
        <w:gridCol w:w="670"/>
        <w:gridCol w:w="975"/>
        <w:gridCol w:w="1787"/>
        <w:gridCol w:w="706"/>
        <w:gridCol w:w="664"/>
        <w:gridCol w:w="664"/>
        <w:gridCol w:w="706"/>
        <w:gridCol w:w="845"/>
        <w:gridCol w:w="637"/>
        <w:gridCol w:w="651"/>
      </w:tblGrid>
      <w:tr w:rsidR="001674BE">
        <w:trPr>
          <w:trHeight w:val="390"/>
          <w:tblCellSpacing w:w="0" w:type="dxa"/>
        </w:trPr>
        <w:tc>
          <w:tcPr>
            <w:tcW w:w="343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（本列数据的勾稽关系为：第一项加第二项之和，等于第三项加第四项之和）</w:t>
            </w:r>
          </w:p>
        </w:tc>
        <w:tc>
          <w:tcPr>
            <w:tcW w:w="4873" w:type="dxa"/>
            <w:gridSpan w:val="7"/>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申请人情况</w:t>
            </w:r>
          </w:p>
        </w:tc>
      </w:tr>
      <w:tr w:rsidR="001674BE">
        <w:trPr>
          <w:trHeight w:val="390"/>
          <w:tblCellSpacing w:w="0" w:type="dxa"/>
        </w:trPr>
        <w:tc>
          <w:tcPr>
            <w:tcW w:w="3432"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1674BE" w:rsidRDefault="001674BE">
            <w:pPr>
              <w:rPr>
                <w:rFonts w:ascii="仿宋_GB2312" w:eastAsia="仿宋_GB2312" w:hAnsi="仿宋_GB2312" w:cs="仿宋_GB2312"/>
                <w:sz w:val="32"/>
                <w:szCs w:val="32"/>
              </w:rPr>
            </w:pPr>
          </w:p>
        </w:tc>
        <w:tc>
          <w:tcPr>
            <w:tcW w:w="706" w:type="dxa"/>
            <w:vMerge w:val="restart"/>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自然人</w:t>
            </w:r>
          </w:p>
        </w:tc>
        <w:tc>
          <w:tcPr>
            <w:tcW w:w="3516" w:type="dxa"/>
            <w:gridSpan w:val="5"/>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法人或其他组织</w:t>
            </w:r>
          </w:p>
        </w:tc>
        <w:tc>
          <w:tcPr>
            <w:tcW w:w="651"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r>
      <w:tr w:rsidR="001674BE">
        <w:trPr>
          <w:trHeight w:val="390"/>
          <w:tblCellSpacing w:w="0" w:type="dxa"/>
        </w:trPr>
        <w:tc>
          <w:tcPr>
            <w:tcW w:w="3432"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1674BE" w:rsidRDefault="001674BE">
            <w:pPr>
              <w:rPr>
                <w:rFonts w:ascii="仿宋_GB2312" w:eastAsia="仿宋_GB2312" w:hAnsi="仿宋_GB2312" w:cs="仿宋_GB2312"/>
                <w:sz w:val="32"/>
                <w:szCs w:val="32"/>
              </w:rPr>
            </w:pPr>
          </w:p>
        </w:tc>
        <w:tc>
          <w:tcPr>
            <w:tcW w:w="706"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664"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商业企业</w:t>
            </w:r>
          </w:p>
        </w:tc>
        <w:tc>
          <w:tcPr>
            <w:tcW w:w="664"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科研机构</w:t>
            </w:r>
          </w:p>
        </w:tc>
        <w:tc>
          <w:tcPr>
            <w:tcW w:w="706"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社会公益组织</w:t>
            </w:r>
          </w:p>
        </w:tc>
        <w:tc>
          <w:tcPr>
            <w:tcW w:w="84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法律服务机构</w:t>
            </w:r>
          </w:p>
        </w:tc>
        <w:tc>
          <w:tcPr>
            <w:tcW w:w="637"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w:t>
            </w:r>
          </w:p>
        </w:tc>
        <w:tc>
          <w:tcPr>
            <w:tcW w:w="651"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tc>
      </w:tr>
      <w:tr w:rsidR="001674BE" w:rsidTr="005B560F">
        <w:trPr>
          <w:trHeight w:val="390"/>
          <w:tblCellSpacing w:w="0" w:type="dxa"/>
        </w:trPr>
        <w:tc>
          <w:tcPr>
            <w:tcW w:w="3432" w:type="dxa"/>
            <w:gridSpan w:val="3"/>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一、本年新收政府信息公开申请数量</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3432" w:type="dxa"/>
            <w:gridSpan w:val="3"/>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二、上年结转政府信息公开申请数量</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val="restart"/>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三、本年度办理结果</w:t>
            </w:r>
          </w:p>
        </w:tc>
        <w:tc>
          <w:tcPr>
            <w:tcW w:w="2762"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（一）予以公开</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single" w:sz="6" w:space="0" w:color="auto"/>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2762"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（二）部分公开（区分处理的，只计这一情形，不计其他情形）</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val="restart"/>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（三）不予公开</w:t>
            </w: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属于国家秘密</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single" w:sz="6" w:space="0" w:color="auto"/>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其他法律行</w:t>
            </w:r>
            <w:r>
              <w:rPr>
                <w:rFonts w:ascii="仿宋_GB2312" w:eastAsia="仿宋_GB2312" w:hAnsi="仿宋_GB2312" w:cs="仿宋_GB2312" w:hint="eastAsia"/>
                <w:sz w:val="32"/>
                <w:szCs w:val="32"/>
              </w:rPr>
              <w:t>政法规禁止公开</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危及“三安全一稳定”</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保护第三方合法权益</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属于三类内部事务信息</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属于四类过程性信息</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属于行政执法案卷</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属于行政查询事项</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val="restart"/>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（四）无法提供</w:t>
            </w: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本机关不掌握相关政府信息</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没有现成</w:t>
            </w:r>
            <w:r>
              <w:rPr>
                <w:rFonts w:ascii="仿宋_GB2312" w:eastAsia="仿宋_GB2312" w:hAnsi="仿宋_GB2312" w:cs="仿宋_GB2312" w:hint="eastAsia"/>
                <w:sz w:val="32"/>
                <w:szCs w:val="32"/>
              </w:rPr>
              <w:lastRenderedPageBreak/>
              <w:t>信息需要另行制作</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补正后申请内容仍不明确</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val="restart"/>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（五）不予处理</w:t>
            </w: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信访举报投诉类申请</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重复申请</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要求提供公开出版物</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无正当理由大量反复申请</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97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1787"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要求行政机关确认或重新出具已获取信息</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2762"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（六）其他处理</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670"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2762" w:type="dxa"/>
            <w:gridSpan w:val="2"/>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（七）总计</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C01350"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674BE" w:rsidTr="005B560F">
        <w:trPr>
          <w:trHeight w:val="390"/>
          <w:tblCellSpacing w:w="0" w:type="dxa"/>
        </w:trPr>
        <w:tc>
          <w:tcPr>
            <w:tcW w:w="3432" w:type="dxa"/>
            <w:gridSpan w:val="3"/>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四、结转下年度继续办理</w:t>
            </w:r>
          </w:p>
        </w:tc>
        <w:tc>
          <w:tcPr>
            <w:tcW w:w="706"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64"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706"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845"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37"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51" w:type="dxa"/>
            <w:tcBorders>
              <w:top w:val="nil"/>
              <w:left w:val="nil"/>
              <w:bottom w:val="single" w:sz="6" w:space="0" w:color="auto"/>
              <w:right w:val="single" w:sz="6" w:space="0" w:color="auto"/>
            </w:tcBorders>
            <w:shd w:val="clear" w:color="auto" w:fill="auto"/>
            <w:vAlign w:val="center"/>
          </w:tcPr>
          <w:p w:rsidR="001674BE" w:rsidRDefault="005B560F" w:rsidP="005B560F">
            <w:pPr>
              <w:pStyle w:val="a3"/>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bl>
    <w:p w:rsidR="005B560F" w:rsidRDefault="005B560F">
      <w:pPr>
        <w:pStyle w:val="a3"/>
        <w:widowControl/>
        <w:spacing w:before="46" w:beforeAutospacing="0" w:afterAutospacing="0" w:line="450" w:lineRule="atLeast"/>
        <w:ind w:firstLine="480"/>
        <w:jc w:val="both"/>
        <w:rPr>
          <w:rFonts w:ascii="仿宋_GB2312" w:eastAsia="仿宋_GB2312" w:hAnsi="仿宋_GB2312" w:cs="仿宋_GB2312" w:hint="eastAsia"/>
          <w:sz w:val="32"/>
          <w:szCs w:val="32"/>
          <w:shd w:val="clear" w:color="auto" w:fill="FFFFFF"/>
        </w:rPr>
      </w:pPr>
    </w:p>
    <w:p w:rsidR="005B560F" w:rsidRDefault="005B560F">
      <w:pPr>
        <w:pStyle w:val="a3"/>
        <w:widowControl/>
        <w:spacing w:before="46" w:beforeAutospacing="0" w:afterAutospacing="0" w:line="450" w:lineRule="atLeast"/>
        <w:ind w:firstLine="480"/>
        <w:jc w:val="both"/>
        <w:rPr>
          <w:rFonts w:ascii="仿宋_GB2312" w:eastAsia="仿宋_GB2312" w:hAnsi="仿宋_GB2312" w:cs="仿宋_GB2312" w:hint="eastAsia"/>
          <w:sz w:val="32"/>
          <w:szCs w:val="32"/>
          <w:shd w:val="clear" w:color="auto" w:fill="FFFFFF"/>
        </w:rPr>
      </w:pPr>
    </w:p>
    <w:p w:rsidR="001674BE" w:rsidRPr="005B560F" w:rsidRDefault="00C01350" w:rsidP="005B560F">
      <w:pPr>
        <w:pStyle w:val="a3"/>
        <w:widowControl/>
        <w:spacing w:before="46" w:beforeAutospacing="0" w:afterAutospacing="0" w:line="450" w:lineRule="atLeast"/>
        <w:ind w:firstLineChars="200" w:firstLine="640"/>
        <w:jc w:val="both"/>
        <w:rPr>
          <w:rFonts w:ascii="黑体" w:eastAsia="黑体" w:hAnsi="黑体" w:cs="仿宋_GB2312"/>
          <w:sz w:val="32"/>
          <w:szCs w:val="32"/>
        </w:rPr>
      </w:pPr>
      <w:r w:rsidRPr="005B560F">
        <w:rPr>
          <w:rFonts w:ascii="黑体" w:eastAsia="黑体" w:hAnsi="黑体" w:cs="仿宋_GB2312" w:hint="eastAsia"/>
          <w:sz w:val="32"/>
          <w:szCs w:val="32"/>
          <w:shd w:val="clear" w:color="auto" w:fill="FFFFFF"/>
        </w:rPr>
        <w:lastRenderedPageBreak/>
        <w:t>四、政府信息公开行政复议、行政诉讼情况</w:t>
      </w:r>
    </w:p>
    <w:tbl>
      <w:tblPr>
        <w:tblW w:w="0" w:type="auto"/>
        <w:tblCellSpacing w:w="0" w:type="dxa"/>
        <w:tblInd w:w="31" w:type="dxa"/>
        <w:tblCellMar>
          <w:left w:w="0" w:type="dxa"/>
          <w:right w:w="0" w:type="dxa"/>
        </w:tblCellMar>
        <w:tblLook w:val="04A0"/>
      </w:tblPr>
      <w:tblGrid>
        <w:gridCol w:w="552"/>
        <w:gridCol w:w="552"/>
        <w:gridCol w:w="552"/>
        <w:gridCol w:w="552"/>
        <w:gridCol w:w="597"/>
        <w:gridCol w:w="508"/>
        <w:gridCol w:w="553"/>
        <w:gridCol w:w="553"/>
        <w:gridCol w:w="553"/>
        <w:gridCol w:w="553"/>
        <w:gridCol w:w="553"/>
        <w:gridCol w:w="553"/>
        <w:gridCol w:w="553"/>
        <w:gridCol w:w="553"/>
        <w:gridCol w:w="568"/>
      </w:tblGrid>
      <w:tr w:rsidR="001674BE">
        <w:trPr>
          <w:tblCellSpacing w:w="0" w:type="dxa"/>
        </w:trPr>
        <w:tc>
          <w:tcPr>
            <w:tcW w:w="28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行政复议</w:t>
            </w:r>
          </w:p>
        </w:tc>
        <w:tc>
          <w:tcPr>
            <w:tcW w:w="5520" w:type="dxa"/>
            <w:gridSpan w:val="10"/>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行政诉讼</w:t>
            </w:r>
          </w:p>
        </w:tc>
      </w:tr>
      <w:tr w:rsidR="001674BE">
        <w:trPr>
          <w:tblCellSpacing w:w="0" w:type="dxa"/>
        </w:trPr>
        <w:tc>
          <w:tcPr>
            <w:tcW w:w="555" w:type="dxa"/>
            <w:vMerge w:val="restart"/>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结果维持</w:t>
            </w:r>
          </w:p>
        </w:tc>
        <w:tc>
          <w:tcPr>
            <w:tcW w:w="555" w:type="dxa"/>
            <w:vMerge w:val="restart"/>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结果纠正</w:t>
            </w:r>
          </w:p>
        </w:tc>
        <w:tc>
          <w:tcPr>
            <w:tcW w:w="555" w:type="dxa"/>
            <w:vMerge w:val="restart"/>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其他结果</w:t>
            </w:r>
          </w:p>
        </w:tc>
        <w:tc>
          <w:tcPr>
            <w:tcW w:w="555" w:type="dxa"/>
            <w:vMerge w:val="restart"/>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尚未审结</w:t>
            </w:r>
          </w:p>
        </w:tc>
        <w:tc>
          <w:tcPr>
            <w:tcW w:w="600" w:type="dxa"/>
            <w:vMerge w:val="restart"/>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c>
          <w:tcPr>
            <w:tcW w:w="2730" w:type="dxa"/>
            <w:gridSpan w:val="5"/>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未经复议直接起诉</w:t>
            </w:r>
          </w:p>
        </w:tc>
        <w:tc>
          <w:tcPr>
            <w:tcW w:w="2775" w:type="dxa"/>
            <w:gridSpan w:val="5"/>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复议后起诉</w:t>
            </w:r>
          </w:p>
        </w:tc>
      </w:tr>
      <w:tr w:rsidR="001674BE">
        <w:trPr>
          <w:tblCellSpacing w:w="0" w:type="dxa"/>
        </w:trPr>
        <w:tc>
          <w:tcPr>
            <w:tcW w:w="555" w:type="dxa"/>
            <w:vMerge/>
            <w:tcBorders>
              <w:top w:val="nil"/>
              <w:left w:val="single" w:sz="6" w:space="0" w:color="auto"/>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555" w:type="dxa"/>
            <w:vMerge/>
            <w:tcBorders>
              <w:top w:val="nil"/>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555" w:type="dxa"/>
            <w:vMerge/>
            <w:tcBorders>
              <w:top w:val="single" w:sz="6" w:space="0" w:color="auto"/>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555" w:type="dxa"/>
            <w:vMerge/>
            <w:tcBorders>
              <w:top w:val="single" w:sz="6" w:space="0" w:color="auto"/>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600" w:type="dxa"/>
            <w:vMerge/>
            <w:tcBorders>
              <w:top w:val="single" w:sz="6" w:space="0" w:color="auto"/>
              <w:left w:val="nil"/>
              <w:bottom w:val="single" w:sz="6" w:space="0" w:color="auto"/>
              <w:right w:val="single" w:sz="6" w:space="0" w:color="auto"/>
            </w:tcBorders>
            <w:shd w:val="clear" w:color="auto" w:fill="auto"/>
            <w:vAlign w:val="center"/>
          </w:tcPr>
          <w:p w:rsidR="001674BE" w:rsidRDefault="001674BE">
            <w:pPr>
              <w:rPr>
                <w:rFonts w:ascii="仿宋_GB2312" w:eastAsia="仿宋_GB2312" w:hAnsi="仿宋_GB2312" w:cs="仿宋_GB2312"/>
                <w:sz w:val="32"/>
                <w:szCs w:val="32"/>
              </w:rPr>
            </w:pPr>
          </w:p>
        </w:tc>
        <w:tc>
          <w:tcPr>
            <w:tcW w:w="510"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结果维持</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结果纠正</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其他结果</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尚未审结</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结果维持</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结果纠正</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其他结果</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尚未审结</w:t>
            </w:r>
          </w:p>
        </w:tc>
        <w:tc>
          <w:tcPr>
            <w:tcW w:w="555" w:type="dxa"/>
            <w:tcBorders>
              <w:top w:val="single" w:sz="6" w:space="0" w:color="auto"/>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r>
      <w:tr w:rsidR="001674BE">
        <w:trPr>
          <w:tblCellSpacing w:w="0" w:type="dxa"/>
        </w:trPr>
        <w:tc>
          <w:tcPr>
            <w:tcW w:w="555" w:type="dxa"/>
            <w:tcBorders>
              <w:top w:val="nil"/>
              <w:left w:val="single" w:sz="6" w:space="0" w:color="auto"/>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00"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10"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5" w:type="dxa"/>
            <w:tcBorders>
              <w:top w:val="nil"/>
              <w:left w:val="nil"/>
              <w:bottom w:val="single" w:sz="6" w:space="0" w:color="auto"/>
              <w:right w:val="single" w:sz="6" w:space="0" w:color="auto"/>
            </w:tcBorders>
            <w:shd w:val="clear" w:color="auto" w:fill="auto"/>
            <w:vAlign w:val="center"/>
          </w:tcPr>
          <w:p w:rsidR="001674BE" w:rsidRDefault="00C01350">
            <w:pPr>
              <w:pStyle w:val="a3"/>
              <w:widowControl/>
              <w:spacing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bl>
    <w:p w:rsidR="005B560F" w:rsidRDefault="00C01350" w:rsidP="005B560F">
      <w:pPr>
        <w:pStyle w:val="a3"/>
        <w:widowControl/>
        <w:spacing w:before="46" w:beforeAutospacing="0" w:afterAutospacing="0" w:line="450" w:lineRule="atLeast"/>
        <w:ind w:firstLineChars="200" w:firstLine="640"/>
        <w:jc w:val="both"/>
        <w:rPr>
          <w:rFonts w:ascii="黑体" w:eastAsia="黑体" w:hAnsi="黑体" w:cs="黑体" w:hint="eastAsia"/>
          <w:sz w:val="32"/>
          <w:szCs w:val="32"/>
        </w:rPr>
      </w:pPr>
      <w:r>
        <w:rPr>
          <w:rFonts w:ascii="黑体" w:eastAsia="黑体" w:hAnsi="黑体" w:cs="黑体" w:hint="eastAsia"/>
          <w:sz w:val="32"/>
          <w:szCs w:val="32"/>
          <w:shd w:val="clear" w:color="auto" w:fill="FFFFFF"/>
        </w:rPr>
        <w:t>五、存在的主要问题及改进情况</w:t>
      </w:r>
    </w:p>
    <w:p w:rsidR="005B560F" w:rsidRDefault="00C01350" w:rsidP="005B560F">
      <w:pPr>
        <w:pStyle w:val="a3"/>
        <w:widowControl/>
        <w:spacing w:before="46" w:beforeAutospacing="0" w:afterAutospacing="0" w:line="450" w:lineRule="atLeast"/>
        <w:ind w:firstLineChars="200" w:firstLine="640"/>
        <w:jc w:val="both"/>
        <w:rPr>
          <w:rFonts w:ascii="黑体" w:eastAsia="黑体" w:hAnsi="黑体" w:cs="黑体" w:hint="eastAsia"/>
          <w:sz w:val="32"/>
          <w:szCs w:val="32"/>
        </w:rPr>
      </w:pPr>
      <w:r>
        <w:rPr>
          <w:rFonts w:ascii="仿宋_GB2312" w:eastAsia="仿宋_GB2312" w:hAnsi="仿宋_GB2312" w:cs="仿宋_GB2312" w:hint="eastAsia"/>
          <w:sz w:val="32"/>
          <w:szCs w:val="32"/>
          <w:shd w:val="clear" w:color="auto" w:fill="FFFFFF"/>
        </w:rPr>
        <w:t>我区政府信息公开工作虽然取得了一定成绩，但对照《中华人民共和国政府信息公开条例》有关要求，仍存在一定差距和问题，主要表现在思想认识仍有不足、网站栏目设置不够规范、公开内容有待充实、实效性还有差距等方面。下一步，我们将坚持问题导向，积极整改完善，切实把我区政府信息公开工作落实好、规范好。</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年，我们将严格按照政府信息“五公开”有关要求，重点抓好以下工作：</w:t>
      </w:r>
    </w:p>
    <w:p w:rsidR="005B560F" w:rsidRDefault="00C01350" w:rsidP="005B560F">
      <w:pPr>
        <w:pStyle w:val="a3"/>
        <w:widowControl/>
        <w:spacing w:before="46" w:beforeAutospacing="0" w:afterAutospacing="0" w:line="450" w:lineRule="atLeast"/>
        <w:ind w:firstLineChars="200" w:firstLine="643"/>
        <w:jc w:val="both"/>
        <w:rPr>
          <w:rFonts w:ascii="黑体" w:eastAsia="黑体" w:hAnsi="黑体" w:cs="黑体" w:hint="eastAsia"/>
          <w:sz w:val="32"/>
          <w:szCs w:val="32"/>
        </w:rPr>
      </w:pPr>
      <w:r>
        <w:rPr>
          <w:rStyle w:val="a4"/>
          <w:rFonts w:ascii="仿宋_GB2312" w:eastAsia="仿宋_GB2312" w:hAnsi="仿宋_GB2312" w:cs="仿宋_GB2312" w:hint="eastAsia"/>
          <w:sz w:val="32"/>
          <w:szCs w:val="32"/>
          <w:shd w:val="clear" w:color="auto" w:fill="FFFFFF"/>
        </w:rPr>
        <w:t>1</w:t>
      </w:r>
      <w:r>
        <w:rPr>
          <w:rStyle w:val="a4"/>
          <w:rFonts w:ascii="仿宋_GB2312" w:eastAsia="仿宋_GB2312" w:hAnsi="仿宋_GB2312" w:cs="仿宋_GB2312" w:hint="eastAsia"/>
          <w:sz w:val="32"/>
          <w:szCs w:val="32"/>
          <w:shd w:val="clear" w:color="auto" w:fill="FFFFFF"/>
        </w:rPr>
        <w:t>、强化规范管理</w:t>
      </w:r>
      <w:r>
        <w:rPr>
          <w:rFonts w:ascii="仿宋_GB2312" w:eastAsia="仿宋_GB2312" w:hAnsi="仿宋_GB2312" w:cs="仿宋_GB2312" w:hint="eastAsia"/>
          <w:sz w:val="32"/>
          <w:szCs w:val="32"/>
          <w:shd w:val="clear" w:color="auto" w:fill="FFFFFF"/>
        </w:rPr>
        <w:t>。在建立健全信息公开、分工负责、督查考核等工作机制方面下功夫，强化专人负责、规范管理，切实推动我区政府信息公开工作走向正规化、规范化。</w:t>
      </w:r>
    </w:p>
    <w:p w:rsidR="005B560F" w:rsidRDefault="00C01350" w:rsidP="005B560F">
      <w:pPr>
        <w:pStyle w:val="a3"/>
        <w:widowControl/>
        <w:spacing w:before="46" w:beforeAutospacing="0" w:afterAutospacing="0" w:line="450" w:lineRule="atLeast"/>
        <w:ind w:firstLineChars="200" w:firstLine="643"/>
        <w:jc w:val="both"/>
        <w:rPr>
          <w:rFonts w:ascii="黑体" w:eastAsia="黑体" w:hAnsi="黑体" w:cs="黑体" w:hint="eastAsia"/>
          <w:sz w:val="32"/>
          <w:szCs w:val="32"/>
        </w:rPr>
      </w:pPr>
      <w:r>
        <w:rPr>
          <w:rStyle w:val="a4"/>
          <w:rFonts w:ascii="仿宋_GB2312" w:eastAsia="仿宋_GB2312" w:hAnsi="仿宋_GB2312" w:cs="仿宋_GB2312" w:hint="eastAsia"/>
          <w:sz w:val="32"/>
          <w:szCs w:val="32"/>
          <w:shd w:val="clear" w:color="auto" w:fill="FFFFFF"/>
        </w:rPr>
        <w:t>2</w:t>
      </w:r>
      <w:r>
        <w:rPr>
          <w:rStyle w:val="a4"/>
          <w:rFonts w:ascii="仿宋_GB2312" w:eastAsia="仿宋_GB2312" w:hAnsi="仿宋_GB2312" w:cs="仿宋_GB2312" w:hint="eastAsia"/>
          <w:sz w:val="32"/>
          <w:szCs w:val="32"/>
          <w:shd w:val="clear" w:color="auto" w:fill="FFFFFF"/>
        </w:rPr>
        <w:t>、强化工作实效</w:t>
      </w:r>
      <w:r>
        <w:rPr>
          <w:rFonts w:ascii="仿宋_GB2312" w:eastAsia="仿宋_GB2312" w:hAnsi="仿宋_GB2312" w:cs="仿宋_GB2312" w:hint="eastAsia"/>
          <w:sz w:val="32"/>
          <w:szCs w:val="32"/>
          <w:shd w:val="clear" w:color="auto" w:fill="FFFFFF"/>
        </w:rPr>
        <w:t>。严格按照“公开是原则、不公开是例外”的要求，在信息公开的宽度和深度上下功夫，丰富信息公开平台，不断加大主动公开的信息量和信息面，尤其是</w:t>
      </w:r>
      <w:r>
        <w:rPr>
          <w:rFonts w:ascii="仿宋_GB2312" w:eastAsia="仿宋_GB2312" w:hAnsi="仿宋_GB2312" w:cs="仿宋_GB2312" w:hint="eastAsia"/>
          <w:sz w:val="32"/>
          <w:szCs w:val="32"/>
          <w:shd w:val="clear" w:color="auto" w:fill="FFFFFF"/>
        </w:rPr>
        <w:lastRenderedPageBreak/>
        <w:t>公众关注关切、与群众切身利益密切相关的行为规范性文件和重大决定等内容，务必做到及时、准确公开，最大程度满足群众对我区政府信息了解的需求。</w:t>
      </w:r>
    </w:p>
    <w:p w:rsidR="005B560F" w:rsidRDefault="00C01350" w:rsidP="005B560F">
      <w:pPr>
        <w:pStyle w:val="a3"/>
        <w:widowControl/>
        <w:spacing w:before="46" w:beforeAutospacing="0" w:afterAutospacing="0" w:line="450" w:lineRule="atLeast"/>
        <w:ind w:firstLineChars="200" w:firstLine="643"/>
        <w:jc w:val="both"/>
        <w:rPr>
          <w:rFonts w:ascii="黑体" w:eastAsia="黑体" w:hAnsi="黑体" w:cs="黑体" w:hint="eastAsia"/>
          <w:sz w:val="32"/>
          <w:szCs w:val="32"/>
        </w:rPr>
      </w:pPr>
      <w:r>
        <w:rPr>
          <w:rStyle w:val="a4"/>
          <w:rFonts w:ascii="仿宋_GB2312" w:eastAsia="仿宋_GB2312" w:hAnsi="仿宋_GB2312" w:cs="仿宋_GB2312" w:hint="eastAsia"/>
          <w:sz w:val="32"/>
          <w:szCs w:val="32"/>
          <w:shd w:val="clear" w:color="auto" w:fill="FFFFFF"/>
        </w:rPr>
        <w:t>3</w:t>
      </w:r>
      <w:r>
        <w:rPr>
          <w:rStyle w:val="a4"/>
          <w:rFonts w:ascii="仿宋_GB2312" w:eastAsia="仿宋_GB2312" w:hAnsi="仿宋_GB2312" w:cs="仿宋_GB2312" w:hint="eastAsia"/>
          <w:sz w:val="32"/>
          <w:szCs w:val="32"/>
          <w:shd w:val="clear" w:color="auto" w:fill="FFFFFF"/>
        </w:rPr>
        <w:t>、强化能力建设</w:t>
      </w:r>
      <w:r>
        <w:rPr>
          <w:rFonts w:ascii="仿宋_GB2312" w:eastAsia="仿宋_GB2312" w:hAnsi="仿宋_GB2312" w:cs="仿宋_GB2312" w:hint="eastAsia"/>
          <w:sz w:val="32"/>
          <w:szCs w:val="32"/>
          <w:shd w:val="clear" w:color="auto" w:fill="FFFFFF"/>
        </w:rPr>
        <w:t>。针对新区信息公开工作业务不太熟悉的情况，将通过走出去、请进来等方式，大力加强负责人员的业务培训，有效提升他们的业务能力和水平。</w:t>
      </w:r>
    </w:p>
    <w:p w:rsidR="005B560F" w:rsidRDefault="00C01350" w:rsidP="005B560F">
      <w:pPr>
        <w:pStyle w:val="a3"/>
        <w:widowControl/>
        <w:spacing w:before="46" w:beforeAutospacing="0" w:afterAutospacing="0" w:line="450" w:lineRule="atLeast"/>
        <w:ind w:firstLineChars="200" w:firstLine="640"/>
        <w:jc w:val="both"/>
        <w:rPr>
          <w:rFonts w:ascii="黑体" w:eastAsia="黑体" w:hAnsi="黑体" w:cs="黑体" w:hint="eastAsia"/>
          <w:sz w:val="32"/>
          <w:szCs w:val="32"/>
        </w:rPr>
      </w:pPr>
      <w:r>
        <w:rPr>
          <w:rFonts w:ascii="黑体" w:eastAsia="黑体" w:hAnsi="黑体" w:cs="黑体" w:hint="eastAsia"/>
          <w:sz w:val="32"/>
          <w:szCs w:val="32"/>
          <w:shd w:val="clear" w:color="auto" w:fill="FFFFFF"/>
        </w:rPr>
        <w:t>六、其他需要报告的事项</w:t>
      </w:r>
    </w:p>
    <w:p w:rsidR="001674BE" w:rsidRPr="005B560F" w:rsidRDefault="00C01350" w:rsidP="005B560F">
      <w:pPr>
        <w:pStyle w:val="a3"/>
        <w:widowControl/>
        <w:spacing w:before="46" w:beforeAutospacing="0" w:afterAutospacing="0" w:line="450" w:lineRule="atLeast"/>
        <w:ind w:firstLineChars="200" w:firstLine="640"/>
        <w:jc w:val="both"/>
        <w:rPr>
          <w:rFonts w:ascii="黑体" w:eastAsia="黑体" w:hAnsi="黑体" w:cs="黑体"/>
          <w:sz w:val="32"/>
          <w:szCs w:val="32"/>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年度宜阳新区无其他需要报告的事项。</w:t>
      </w:r>
    </w:p>
    <w:p w:rsidR="001674BE" w:rsidRDefault="001674BE">
      <w:pPr>
        <w:rPr>
          <w:rFonts w:ascii="仿宋_GB2312" w:eastAsia="仿宋_GB2312" w:hAnsi="仿宋_GB2312" w:cs="仿宋_GB2312"/>
          <w:sz w:val="32"/>
          <w:szCs w:val="32"/>
        </w:rPr>
      </w:pPr>
    </w:p>
    <w:sectPr w:rsidR="001674BE" w:rsidSect="00167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50" w:rsidRDefault="00C01350" w:rsidP="005B560F">
      <w:r>
        <w:separator/>
      </w:r>
    </w:p>
  </w:endnote>
  <w:endnote w:type="continuationSeparator" w:id="1">
    <w:p w:rsidR="00C01350" w:rsidRDefault="00C01350" w:rsidP="005B5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50" w:rsidRDefault="00C01350" w:rsidP="005B560F">
      <w:r>
        <w:separator/>
      </w:r>
    </w:p>
  </w:footnote>
  <w:footnote w:type="continuationSeparator" w:id="1">
    <w:p w:rsidR="00C01350" w:rsidRDefault="00C01350" w:rsidP="005B5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111FC9"/>
    <w:rsid w:val="001674BE"/>
    <w:rsid w:val="001966A5"/>
    <w:rsid w:val="005B560F"/>
    <w:rsid w:val="00C01350"/>
    <w:rsid w:val="15111FC9"/>
    <w:rsid w:val="2860708B"/>
    <w:rsid w:val="30883258"/>
    <w:rsid w:val="31604366"/>
    <w:rsid w:val="39366E09"/>
    <w:rsid w:val="4403425E"/>
    <w:rsid w:val="455C594C"/>
    <w:rsid w:val="46380E3B"/>
    <w:rsid w:val="6DFA3FBD"/>
    <w:rsid w:val="710C6EEA"/>
    <w:rsid w:val="7F655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4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674BE"/>
    <w:pPr>
      <w:spacing w:beforeAutospacing="1" w:afterAutospacing="1"/>
      <w:jc w:val="left"/>
    </w:pPr>
    <w:rPr>
      <w:rFonts w:cs="Times New Roman"/>
      <w:kern w:val="0"/>
      <w:sz w:val="24"/>
    </w:rPr>
  </w:style>
  <w:style w:type="character" w:styleId="a4">
    <w:name w:val="Strong"/>
    <w:basedOn w:val="a0"/>
    <w:qFormat/>
    <w:rsid w:val="001674BE"/>
    <w:rPr>
      <w:b/>
    </w:rPr>
  </w:style>
  <w:style w:type="character" w:styleId="a5">
    <w:name w:val="FollowedHyperlink"/>
    <w:basedOn w:val="a0"/>
    <w:qFormat/>
    <w:rsid w:val="001674BE"/>
    <w:rPr>
      <w:color w:val="333333"/>
      <w:u w:val="none"/>
    </w:rPr>
  </w:style>
  <w:style w:type="character" w:styleId="a6">
    <w:name w:val="Hyperlink"/>
    <w:basedOn w:val="a0"/>
    <w:qFormat/>
    <w:rsid w:val="001674BE"/>
    <w:rPr>
      <w:color w:val="333333"/>
      <w:u w:val="none"/>
    </w:rPr>
  </w:style>
  <w:style w:type="paragraph" w:styleId="a7">
    <w:name w:val="header"/>
    <w:basedOn w:val="a"/>
    <w:link w:val="Char"/>
    <w:rsid w:val="005B5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B560F"/>
    <w:rPr>
      <w:rFonts w:asciiTheme="minorHAnsi" w:eastAsiaTheme="minorEastAsia" w:hAnsiTheme="minorHAnsi" w:cstheme="minorBidi"/>
      <w:kern w:val="2"/>
      <w:sz w:val="18"/>
      <w:szCs w:val="18"/>
    </w:rPr>
  </w:style>
  <w:style w:type="paragraph" w:styleId="a8">
    <w:name w:val="footer"/>
    <w:basedOn w:val="a"/>
    <w:link w:val="Char0"/>
    <w:rsid w:val="005B560F"/>
    <w:pPr>
      <w:tabs>
        <w:tab w:val="center" w:pos="4153"/>
        <w:tab w:val="right" w:pos="8306"/>
      </w:tabs>
      <w:snapToGrid w:val="0"/>
      <w:jc w:val="left"/>
    </w:pPr>
    <w:rPr>
      <w:sz w:val="18"/>
      <w:szCs w:val="18"/>
    </w:rPr>
  </w:style>
  <w:style w:type="character" w:customStyle="1" w:styleId="Char0">
    <w:name w:val="页脚 Char"/>
    <w:basedOn w:val="a0"/>
    <w:link w:val="a8"/>
    <w:rsid w:val="005B56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Words>
  <Characters>2358</Characters>
  <Application>Microsoft Office Word</Application>
  <DocSecurity>0</DocSecurity>
  <Lines>19</Lines>
  <Paragraphs>5</Paragraphs>
  <ScaleCrop>false</ScaleCrop>
  <Company>Zxmsoft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影影</dc:creator>
  <cp:lastModifiedBy>刘紫星</cp:lastModifiedBy>
  <cp:revision>2</cp:revision>
  <dcterms:created xsi:type="dcterms:W3CDTF">2021-04-29T11:14:00Z</dcterms:created>
  <dcterms:modified xsi:type="dcterms:W3CDTF">2021-04-29T11:14:00Z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79CA525312334B5EA6914433CDBE1CA5</vt:lpwstr>
  </property>
</Properties>
</file>