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5" w:line="640" w:lineRule="atLeas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宜阳新区202</w:t>
      </w:r>
      <w:r>
        <w:rPr>
          <w:rFonts w:hint="eastAsia" w:ascii="方正小标宋简体" w:hAnsi="方正小标宋简体" w:eastAsia="方正小标宋简体" w:cs="方正小标宋简体"/>
          <w:kern w:val="0"/>
          <w:sz w:val="44"/>
          <w:szCs w:val="44"/>
          <w:lang w:val="en-US" w:eastAsia="zh-CN"/>
        </w:rPr>
        <w:t>1</w:t>
      </w:r>
      <w:r>
        <w:rPr>
          <w:rFonts w:hint="eastAsia" w:ascii="方正小标宋简体" w:hAnsi="方正小标宋简体" w:eastAsia="方正小标宋简体" w:cs="方正小标宋简体"/>
          <w:kern w:val="0"/>
          <w:sz w:val="44"/>
          <w:szCs w:val="44"/>
        </w:rPr>
        <w:t>年政府信息公开工作年度</w:t>
      </w:r>
    </w:p>
    <w:p>
      <w:pPr>
        <w:widowControl/>
        <w:spacing w:before="45" w:line="640" w:lineRule="atLeas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报告</w:t>
      </w:r>
    </w:p>
    <w:p>
      <w:pPr>
        <w:widowControl/>
        <w:spacing w:before="45" w:line="640" w:lineRule="atLeast"/>
        <w:jc w:val="center"/>
        <w:rPr>
          <w:rFonts w:hint="eastAsia" w:ascii="方正小标宋简体" w:hAnsi="方正小标宋简体" w:eastAsia="方正小标宋简体" w:cs="方正小标宋简体"/>
          <w:kern w:val="0"/>
          <w:sz w:val="32"/>
          <w:szCs w:val="32"/>
        </w:rPr>
      </w:pPr>
    </w:p>
    <w:p>
      <w:pPr>
        <w:pStyle w:val="4"/>
        <w:widowControl/>
        <w:spacing w:before="46"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报告根据《中华人民共和国政府信息公开条例》（以下简称新《条例》）和《国务院办公厅政府信息与政务公开办公室关于政府信息公开工作年度报告有关事项的通知》（国办公开办函〔2019〕60号）规定，由宜阳新区结合有关统计数据编制。本报告由总体情况、主动公开政府信息情况、收到和处理政府信息公开申请情况、政府信息公开行政复议和行政诉讼情况、存在的主要问题及改进情况、其他需要报告的事项等六个部分组成。本报告中所列数据统计时间为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年1月1日至202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年12月31日。</w:t>
      </w:r>
    </w:p>
    <w:p>
      <w:pPr>
        <w:pStyle w:val="4"/>
        <w:widowControl/>
        <w:spacing w:before="46"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一、总体情况</w:t>
      </w:r>
    </w:p>
    <w:p>
      <w:pPr>
        <w:pStyle w:val="4"/>
        <w:widowControl/>
        <w:spacing w:before="46"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我区全面贯彻落实国家、省、市有关要求，坚持以“重点工作和常规工作统筹兼顾、创新工作和规定动作全部覆盖”为原则，以促进依法行政、改进工作作风、增强政府工作透明度为重点，大力丰富公开内容、完善公开制度、规范公开程序，有力对动了政府信息公开工作深入开展，有效保障了公民、法人和其他组织依法获取政府信息，较好服务了新区经济社会发展。</w:t>
      </w:r>
    </w:p>
    <w:p>
      <w:pPr>
        <w:pStyle w:val="4"/>
        <w:widowControl/>
        <w:spacing w:before="46"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年通过宜阳新区门户网站主动发布政府信息</w:t>
      </w:r>
      <w:r>
        <w:rPr>
          <w:rFonts w:hint="eastAsia" w:ascii="仿宋_GB2312" w:hAnsi="仿宋_GB2312" w:eastAsia="仿宋_GB2312" w:cs="仿宋_GB2312"/>
          <w:sz w:val="32"/>
          <w:szCs w:val="32"/>
          <w:highlight w:val="none"/>
          <w:shd w:val="clear" w:color="auto" w:fill="FFFFFF"/>
          <w:lang w:val="en-US" w:eastAsia="zh-CN"/>
        </w:rPr>
        <w:t>490</w:t>
      </w:r>
      <w:r>
        <w:rPr>
          <w:rFonts w:hint="eastAsia" w:ascii="仿宋_GB2312" w:hAnsi="仿宋_GB2312" w:eastAsia="仿宋_GB2312" w:cs="仿宋_GB2312"/>
          <w:sz w:val="32"/>
          <w:szCs w:val="32"/>
          <w:shd w:val="clear" w:color="auto" w:fill="FFFFFF"/>
        </w:rPr>
        <w:t>条，通过微信公开信息</w:t>
      </w:r>
      <w:r>
        <w:rPr>
          <w:rFonts w:hint="eastAsia" w:ascii="仿宋_GB2312" w:hAnsi="仿宋_GB2312" w:eastAsia="仿宋_GB2312" w:cs="仿宋_GB2312"/>
          <w:sz w:val="32"/>
          <w:szCs w:val="32"/>
          <w:highlight w:val="none"/>
          <w:shd w:val="clear" w:color="auto" w:fill="FFFFFF"/>
          <w:lang w:val="en-US" w:eastAsia="zh-CN"/>
        </w:rPr>
        <w:t>1607</w:t>
      </w:r>
      <w:r>
        <w:rPr>
          <w:rFonts w:hint="eastAsia" w:ascii="仿宋_GB2312" w:hAnsi="仿宋_GB2312" w:eastAsia="仿宋_GB2312" w:cs="仿宋_GB2312"/>
          <w:sz w:val="32"/>
          <w:szCs w:val="32"/>
          <w:shd w:val="clear" w:color="auto" w:fill="FFFFFF"/>
        </w:rPr>
        <w:t>条。共收到政府信息公开申请</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件，申请事项主要涉及征收、拆迁</w:t>
      </w:r>
      <w:r>
        <w:rPr>
          <w:rFonts w:hint="eastAsia" w:ascii="仿宋_GB2312" w:hAnsi="仿宋_GB2312" w:eastAsia="仿宋_GB2312" w:cs="仿宋_GB2312"/>
          <w:sz w:val="32"/>
          <w:szCs w:val="32"/>
          <w:shd w:val="clear" w:color="auto" w:fill="FFFFFF"/>
          <w:lang w:val="en-US" w:eastAsia="zh-CN"/>
        </w:rPr>
        <w:t>及政府职能</w:t>
      </w:r>
      <w:r>
        <w:rPr>
          <w:rFonts w:hint="eastAsia" w:ascii="仿宋_GB2312" w:hAnsi="仿宋_GB2312" w:eastAsia="仿宋_GB2312" w:cs="仿宋_GB2312"/>
          <w:sz w:val="32"/>
          <w:szCs w:val="32"/>
          <w:shd w:val="clear" w:color="auto" w:fill="FFFFFF"/>
        </w:rPr>
        <w:t>等方面，</w:t>
      </w:r>
      <w:r>
        <w:rPr>
          <w:rFonts w:hint="eastAsia" w:ascii="仿宋_GB2312" w:hAnsi="仿宋_GB2312" w:eastAsia="仿宋_GB2312" w:cs="仿宋_GB2312"/>
          <w:sz w:val="32"/>
          <w:szCs w:val="32"/>
          <w:shd w:val="clear" w:color="auto" w:fill="FFFFFF"/>
          <w:lang w:val="en-US" w:eastAsia="zh-CN"/>
        </w:rPr>
        <w:t>新区</w:t>
      </w:r>
      <w:r>
        <w:rPr>
          <w:rFonts w:hint="eastAsia" w:ascii="仿宋_GB2312" w:hAnsi="仿宋_GB2312" w:eastAsia="仿宋_GB2312" w:cs="仿宋_GB2312"/>
          <w:sz w:val="32"/>
          <w:szCs w:val="32"/>
          <w:shd w:val="clear" w:color="auto" w:fill="FFFFFF"/>
        </w:rPr>
        <w:t>所有依法申请信息公开均按期办结回复。</w:t>
      </w:r>
    </w:p>
    <w:p>
      <w:pPr>
        <w:pStyle w:val="4"/>
        <w:widowControl/>
        <w:spacing w:before="46"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新区制定了《宜阳新区政务公开标准化规范化目录》，促进了新区政务公开工作规范化、制度化。</w:t>
      </w:r>
    </w:p>
    <w:p>
      <w:pPr>
        <w:pStyle w:val="4"/>
        <w:widowControl/>
        <w:spacing w:before="46"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审批工作稳步推进。为严格落实行政审批制度改革要求，规范项目审批工作，新区开展了完善行政审批工作，编制投资项目联合审批目录，制定了《宜阳新区投资项目审批实施方案》，明确审批范围、基本原则、运行模式、工作机制、审批时限要求等，进一步落实部门责任，细化工作措施，做到审批服务有章可循。截至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年底，通过新区审批的投资项目共计</w:t>
      </w:r>
      <w:r>
        <w:rPr>
          <w:rFonts w:hint="eastAsia" w:ascii="仿宋_GB2312" w:hAnsi="仿宋_GB2312" w:eastAsia="仿宋_GB2312" w:cs="仿宋_GB2312"/>
          <w:sz w:val="32"/>
          <w:szCs w:val="32"/>
          <w:shd w:val="clear" w:color="auto" w:fill="FFFFFF"/>
          <w:lang w:val="en-US" w:eastAsia="zh-CN"/>
        </w:rPr>
        <w:t>43</w:t>
      </w:r>
      <w:r>
        <w:rPr>
          <w:rFonts w:hint="eastAsia" w:ascii="仿宋_GB2312" w:hAnsi="仿宋_GB2312" w:eastAsia="仿宋_GB2312" w:cs="仿宋_GB2312"/>
          <w:sz w:val="32"/>
          <w:szCs w:val="32"/>
          <w:shd w:val="clear" w:color="auto" w:fill="FFFFFF"/>
        </w:rPr>
        <w:t>个，涉及投资金额</w:t>
      </w:r>
      <w:r>
        <w:rPr>
          <w:rFonts w:hint="eastAsia" w:ascii="仿宋_GB2312" w:hAnsi="仿宋_GB2312" w:eastAsia="仿宋_GB2312" w:cs="仿宋_GB2312"/>
          <w:sz w:val="32"/>
          <w:szCs w:val="32"/>
          <w:shd w:val="clear" w:color="auto" w:fill="FFFFFF"/>
          <w:lang w:val="en-US" w:eastAsia="zh-CN"/>
        </w:rPr>
        <w:t>34</w:t>
      </w:r>
      <w:r>
        <w:rPr>
          <w:rFonts w:hint="eastAsia" w:ascii="仿宋_GB2312" w:hAnsi="仿宋_GB2312" w:eastAsia="仿宋_GB2312" w:cs="仿宋_GB2312"/>
          <w:sz w:val="32"/>
          <w:szCs w:val="32"/>
          <w:shd w:val="clear" w:color="auto" w:fill="FFFFFF"/>
        </w:rPr>
        <w:t>亿元。</w:t>
      </w:r>
    </w:p>
    <w:p>
      <w:pPr>
        <w:pStyle w:val="4"/>
        <w:widowControl/>
        <w:spacing w:before="46" w:beforeAutospacing="0" w:afterAutospacing="0" w:line="450" w:lineRule="atLeas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针对公众关注热点问题咨询及时给予解释和答复回应30余次。在新区门户网站上发布相关政策解读稿件12篇。2021年，宜阳新区热线平台总办结工单量7353件，与2020年同期相比增长96.55%，按期办结率99.77%，群众满意率97.93%，为消费者挽回经济损失57万余元。其中咨询类2件，求助类492件，建议类298件，举报类2305件，投诉类4256件。</w:t>
      </w:r>
    </w:p>
    <w:p>
      <w:pPr>
        <w:pStyle w:val="4"/>
        <w:widowControl/>
        <w:spacing w:before="46" w:beforeAutospacing="0" w:afterAutospacing="0" w:line="450" w:lineRule="atLeast"/>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二、主动公开政府信息情况</w:t>
      </w:r>
    </w:p>
    <w:tbl>
      <w:tblPr>
        <w:tblStyle w:val="5"/>
        <w:tblW w:w="0" w:type="auto"/>
        <w:tblCellSpacing w:w="0" w:type="dxa"/>
        <w:tblInd w:w="31" w:type="dxa"/>
        <w:tblLayout w:type="autofit"/>
        <w:tblCellMar>
          <w:top w:w="0" w:type="dxa"/>
          <w:left w:w="0" w:type="dxa"/>
          <w:bottom w:w="0" w:type="dxa"/>
          <w:right w:w="0" w:type="dxa"/>
        </w:tblCellMar>
      </w:tblPr>
      <w:tblGrid>
        <w:gridCol w:w="3031"/>
        <w:gridCol w:w="1808"/>
        <w:gridCol w:w="1659"/>
        <w:gridCol w:w="6"/>
        <w:gridCol w:w="1801"/>
      </w:tblGrid>
      <w:tr>
        <w:trPr>
          <w:trHeight w:val="510" w:hRule="atLeast"/>
          <w:tblCellSpacing w:w="0" w:type="dxa"/>
        </w:trPr>
        <w:tc>
          <w:tcPr>
            <w:tcW w:w="8305"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第二十条第（一）项</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808"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本年新制作数量</w:t>
            </w:r>
          </w:p>
        </w:tc>
        <w:tc>
          <w:tcPr>
            <w:tcW w:w="1665" w:type="dxa"/>
            <w:gridSpan w:val="2"/>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本年新公开数量</w:t>
            </w:r>
          </w:p>
        </w:tc>
        <w:tc>
          <w:tcPr>
            <w:tcW w:w="180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对外公开总数量</w:t>
            </w:r>
          </w:p>
        </w:tc>
      </w:tr>
      <w:tr>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规章</w:t>
            </w:r>
          </w:p>
        </w:tc>
        <w:tc>
          <w:tcPr>
            <w:tcW w:w="1808"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665"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80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规范性文件</w:t>
            </w:r>
          </w:p>
        </w:tc>
        <w:tc>
          <w:tcPr>
            <w:tcW w:w="1808"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665"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80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rPr>
          <w:trHeight w:val="510" w:hRule="atLeast"/>
          <w:tblCellSpacing w:w="0" w:type="dxa"/>
        </w:trPr>
        <w:tc>
          <w:tcPr>
            <w:tcW w:w="8305" w:type="dxa"/>
            <w:gridSpan w:val="5"/>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第二十条第（五）项</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808"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1665" w:type="dxa"/>
            <w:gridSpan w:val="2"/>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c>
          <w:tcPr>
            <w:tcW w:w="180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处理决定数量</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行政许可</w:t>
            </w:r>
          </w:p>
        </w:tc>
        <w:tc>
          <w:tcPr>
            <w:tcW w:w="1808"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1022</w:t>
            </w:r>
          </w:p>
        </w:tc>
        <w:tc>
          <w:tcPr>
            <w:tcW w:w="1659"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w:t>
            </w:r>
          </w:p>
        </w:tc>
        <w:tc>
          <w:tcPr>
            <w:tcW w:w="1807"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1142</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其他对外管理服务事项</w:t>
            </w:r>
          </w:p>
        </w:tc>
        <w:tc>
          <w:tcPr>
            <w:tcW w:w="1808"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659"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807"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rPr>
          <w:trHeight w:val="510" w:hRule="atLeast"/>
          <w:tblCellSpacing w:w="0" w:type="dxa"/>
        </w:trPr>
        <w:tc>
          <w:tcPr>
            <w:tcW w:w="8305" w:type="dxa"/>
            <w:gridSpan w:val="5"/>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第二十条第（六）项</w:t>
            </w:r>
          </w:p>
        </w:tc>
      </w:tr>
      <w:tr>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808"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1665" w:type="dxa"/>
            <w:gridSpan w:val="2"/>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c>
          <w:tcPr>
            <w:tcW w:w="180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处理决定数量</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w:t>
            </w:r>
          </w:p>
        </w:tc>
        <w:tc>
          <w:tcPr>
            <w:tcW w:w="1808"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417</w:t>
            </w:r>
          </w:p>
        </w:tc>
        <w:tc>
          <w:tcPr>
            <w:tcW w:w="1659"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278</w:t>
            </w:r>
          </w:p>
        </w:tc>
        <w:tc>
          <w:tcPr>
            <w:tcW w:w="1807"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695</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行政强制</w:t>
            </w:r>
          </w:p>
        </w:tc>
        <w:tc>
          <w:tcPr>
            <w:tcW w:w="1808"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659"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807"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rPr>
          <w:trHeight w:val="510" w:hRule="atLeast"/>
          <w:tblCellSpacing w:w="0" w:type="dxa"/>
        </w:trPr>
        <w:tc>
          <w:tcPr>
            <w:tcW w:w="8305" w:type="dxa"/>
            <w:gridSpan w:val="5"/>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第二十条第（八）项</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808"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3466" w:type="dxa"/>
            <w:gridSpan w:val="3"/>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r>
      <w:tr>
        <w:tblPrEx>
          <w:tblCellMar>
            <w:top w:w="0" w:type="dxa"/>
            <w:left w:w="0" w:type="dxa"/>
            <w:bottom w:w="0" w:type="dxa"/>
            <w:right w:w="0" w:type="dxa"/>
          </w:tblCellMar>
        </w:tblPrEx>
        <w:trPr>
          <w:trHeight w:val="510" w:hRule="atLeast"/>
          <w:tblCellSpacing w:w="0" w:type="dxa"/>
        </w:trPr>
        <w:tc>
          <w:tcPr>
            <w:tcW w:w="3031"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行政事业性收费</w:t>
            </w:r>
          </w:p>
        </w:tc>
        <w:tc>
          <w:tcPr>
            <w:tcW w:w="1808"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3466" w:type="dxa"/>
            <w:gridSpan w:val="3"/>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bl>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ascii="黑体" w:hAnsi="黑体" w:eastAsia="黑体" w:cs="仿宋_GB2312"/>
          <w:sz w:val="32"/>
          <w:szCs w:val="32"/>
        </w:rPr>
      </w:pPr>
      <w:r>
        <w:rPr>
          <w:rFonts w:hint="eastAsia" w:ascii="黑体" w:hAnsi="黑体" w:eastAsia="黑体" w:cs="仿宋_GB2312"/>
          <w:sz w:val="32"/>
          <w:szCs w:val="32"/>
          <w:shd w:val="clear" w:color="auto" w:fill="FFFFFF"/>
        </w:rPr>
        <w:t>三、收到和处理政府信息公开申请情况</w:t>
      </w:r>
    </w:p>
    <w:tbl>
      <w:tblPr>
        <w:tblStyle w:val="5"/>
        <w:tblW w:w="0" w:type="auto"/>
        <w:tblCellSpacing w:w="0" w:type="dxa"/>
        <w:tblInd w:w="31" w:type="dxa"/>
        <w:tblLayout w:type="autofit"/>
        <w:tblCellMar>
          <w:top w:w="0" w:type="dxa"/>
          <w:left w:w="0" w:type="dxa"/>
          <w:bottom w:w="0" w:type="dxa"/>
          <w:right w:w="0" w:type="dxa"/>
        </w:tblCellMar>
      </w:tblPr>
      <w:tblGrid>
        <w:gridCol w:w="670"/>
        <w:gridCol w:w="975"/>
        <w:gridCol w:w="1787"/>
        <w:gridCol w:w="706"/>
        <w:gridCol w:w="664"/>
        <w:gridCol w:w="664"/>
        <w:gridCol w:w="706"/>
        <w:gridCol w:w="845"/>
        <w:gridCol w:w="637"/>
        <w:gridCol w:w="651"/>
      </w:tblGrid>
      <w:tr>
        <w:tblPrEx>
          <w:tblCellMar>
            <w:top w:w="0" w:type="dxa"/>
            <w:left w:w="0" w:type="dxa"/>
            <w:bottom w:w="0" w:type="dxa"/>
            <w:right w:w="0" w:type="dxa"/>
          </w:tblCellMar>
        </w:tblPrEx>
        <w:trPr>
          <w:trHeight w:val="390" w:hRule="atLeast"/>
          <w:tblCellSpacing w:w="0" w:type="dxa"/>
        </w:trPr>
        <w:tc>
          <w:tcPr>
            <w:tcW w:w="3432" w:type="dxa"/>
            <w:gridSpan w:val="3"/>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（本列数据的勾稽关系为：第一项加第二项之和，等于第三项加第四项之和）</w:t>
            </w:r>
          </w:p>
        </w:tc>
        <w:tc>
          <w:tcPr>
            <w:tcW w:w="4873" w:type="dxa"/>
            <w:gridSpan w:val="7"/>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申请人情况</w:t>
            </w:r>
          </w:p>
        </w:tc>
      </w:tr>
      <w:tr>
        <w:tblPrEx>
          <w:tblCellMar>
            <w:top w:w="0" w:type="dxa"/>
            <w:left w:w="0" w:type="dxa"/>
            <w:bottom w:w="0" w:type="dxa"/>
            <w:right w:w="0" w:type="dxa"/>
          </w:tblCellMar>
        </w:tblPrEx>
        <w:trPr>
          <w:trHeight w:val="390" w:hRule="atLeast"/>
          <w:tblCellSpacing w:w="0" w:type="dxa"/>
        </w:trPr>
        <w:tc>
          <w:tcPr>
            <w:tcW w:w="3432"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仿宋_GB2312" w:hAnsi="仿宋_GB2312" w:eastAsia="仿宋_GB2312" w:cs="仿宋_GB2312"/>
                <w:sz w:val="32"/>
                <w:szCs w:val="32"/>
              </w:rPr>
            </w:pPr>
          </w:p>
        </w:tc>
        <w:tc>
          <w:tcPr>
            <w:tcW w:w="706" w:type="dxa"/>
            <w:vMerge w:val="restart"/>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自然人</w:t>
            </w:r>
          </w:p>
        </w:tc>
        <w:tc>
          <w:tcPr>
            <w:tcW w:w="3516" w:type="dxa"/>
            <w:gridSpan w:val="5"/>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法人或其他组织</w:t>
            </w:r>
          </w:p>
        </w:tc>
        <w:tc>
          <w:tcPr>
            <w:tcW w:w="651"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总计</w:t>
            </w:r>
          </w:p>
        </w:tc>
      </w:tr>
      <w:tr>
        <w:tblPrEx>
          <w:tblCellMar>
            <w:top w:w="0" w:type="dxa"/>
            <w:left w:w="0" w:type="dxa"/>
            <w:bottom w:w="0" w:type="dxa"/>
            <w:right w:w="0" w:type="dxa"/>
          </w:tblCellMar>
        </w:tblPrEx>
        <w:trPr>
          <w:trHeight w:val="390" w:hRule="atLeast"/>
          <w:tblCellSpacing w:w="0" w:type="dxa"/>
        </w:trPr>
        <w:tc>
          <w:tcPr>
            <w:tcW w:w="3432"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仿宋_GB2312" w:hAnsi="仿宋_GB2312" w:eastAsia="仿宋_GB2312" w:cs="仿宋_GB2312"/>
                <w:sz w:val="32"/>
                <w:szCs w:val="32"/>
              </w:rPr>
            </w:pPr>
          </w:p>
        </w:tc>
        <w:tc>
          <w:tcPr>
            <w:tcW w:w="706"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商业企业</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科研机构</w:t>
            </w:r>
          </w:p>
        </w:tc>
        <w:tc>
          <w:tcPr>
            <w:tcW w:w="706"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社会公益组织</w:t>
            </w:r>
          </w:p>
        </w:tc>
        <w:tc>
          <w:tcPr>
            <w:tcW w:w="84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法律服务机构</w:t>
            </w:r>
          </w:p>
        </w:tc>
        <w:tc>
          <w:tcPr>
            <w:tcW w:w="637"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w:t>
            </w:r>
          </w:p>
        </w:tc>
        <w:tc>
          <w:tcPr>
            <w:tcW w:w="651" w:type="dxa"/>
            <w:tcBorders>
              <w:top w:val="single" w:color="auto" w:sz="6" w:space="0"/>
              <w:left w:val="nil"/>
              <w:bottom w:val="single" w:color="auto" w:sz="6" w:space="0"/>
              <w:right w:val="single" w:color="auto" w:sz="6" w:space="0"/>
            </w:tcBorders>
            <w:shd w:val="clear" w:color="auto" w:fill="auto"/>
            <w:vAlign w:val="center"/>
          </w:tcPr>
          <w:p>
            <w:pPr>
              <w:pStyle w:val="4"/>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CellMar>
            <w:top w:w="0" w:type="dxa"/>
            <w:left w:w="0" w:type="dxa"/>
            <w:bottom w:w="0" w:type="dxa"/>
            <w:right w:w="0" w:type="dxa"/>
          </w:tblCellMar>
        </w:tblPrEx>
        <w:trPr>
          <w:trHeight w:val="390" w:hRule="atLeast"/>
          <w:tblCellSpacing w:w="0" w:type="dxa"/>
        </w:trPr>
        <w:tc>
          <w:tcPr>
            <w:tcW w:w="3432" w:type="dxa"/>
            <w:gridSpan w:val="3"/>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一、本年新收政府信息公开申请数量</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p>
        </w:tc>
      </w:tr>
      <w:tr>
        <w:tblPrEx>
          <w:tblCellMar>
            <w:top w:w="0" w:type="dxa"/>
            <w:left w:w="0" w:type="dxa"/>
            <w:bottom w:w="0" w:type="dxa"/>
            <w:right w:w="0" w:type="dxa"/>
          </w:tblCellMar>
        </w:tblPrEx>
        <w:trPr>
          <w:trHeight w:val="390" w:hRule="atLeast"/>
          <w:tblCellSpacing w:w="0" w:type="dxa"/>
        </w:trPr>
        <w:tc>
          <w:tcPr>
            <w:tcW w:w="3432" w:type="dxa"/>
            <w:gridSpan w:val="3"/>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二、上年结转政府信息公开申请数量</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restart"/>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三、本年度办理结果</w:t>
            </w:r>
          </w:p>
        </w:tc>
        <w:tc>
          <w:tcPr>
            <w:tcW w:w="2762"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（一）予以公开</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2762"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（二）部分公开（区分处理的，只计这一情形，不计其他情形）</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restart"/>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（三）不予公开</w:t>
            </w: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1.属于国家秘密</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2.其他法律行政法规禁止公开</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3.危及“三安全一稳定”</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4.保护第三方合法权益</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5.属于三类内部事务信息</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6.属于四类过程性信息</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7.属于行政执法案卷</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8.属于行政查询事项</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restart"/>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（四）无法提供</w:t>
            </w: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1.本机关不掌握相关政府信息</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2.没有现成信息需要另行制作</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3.补正后申请内容仍不明确</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restart"/>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（五）不予处理</w:t>
            </w: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1.信访举报投诉类申请</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2.重复申请</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3.要求提供公开出版物</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4.无正当理由大量反复申请</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97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1787" w:type="dxa"/>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5.要求行政机关确认或重新出具已获取信息</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2762"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（六）其他处理</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0" w:type="dxa"/>
            <w:bottom w:w="0" w:type="dxa"/>
            <w:right w:w="0" w:type="dxa"/>
          </w:tblCellMar>
        </w:tblPrEx>
        <w:trPr>
          <w:trHeight w:val="390" w:hRule="atLeast"/>
          <w:tblCellSpacing w:w="0" w:type="dxa"/>
        </w:trPr>
        <w:tc>
          <w:tcPr>
            <w:tcW w:w="670"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2762" w:type="dxa"/>
            <w:gridSpan w:val="2"/>
            <w:tcBorders>
              <w:top w:val="nil"/>
              <w:left w:val="nil"/>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（七）总计</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r>
      <w:tr>
        <w:tblPrEx>
          <w:tblCellMar>
            <w:top w:w="0" w:type="dxa"/>
            <w:left w:w="0" w:type="dxa"/>
            <w:bottom w:w="0" w:type="dxa"/>
            <w:right w:w="0" w:type="dxa"/>
          </w:tblCellMar>
        </w:tblPrEx>
        <w:trPr>
          <w:trHeight w:val="390" w:hRule="atLeast"/>
          <w:tblCellSpacing w:w="0" w:type="dxa"/>
        </w:trPr>
        <w:tc>
          <w:tcPr>
            <w:tcW w:w="3432" w:type="dxa"/>
            <w:gridSpan w:val="3"/>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四、结转下年度继续办理</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64"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706"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4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37"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51" w:type="dxa"/>
            <w:tcBorders>
              <w:top w:val="nil"/>
              <w:left w:val="nil"/>
              <w:bottom w:val="single" w:color="auto" w:sz="6" w:space="0"/>
              <w:right w:val="single" w:color="auto" w:sz="6" w:space="0"/>
            </w:tcBorders>
            <w:shd w:val="clear" w:color="auto" w:fill="auto"/>
            <w:vAlign w:val="center"/>
          </w:tcPr>
          <w:p>
            <w:pPr>
              <w:pStyle w:val="4"/>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bl>
    <w:p>
      <w:pPr>
        <w:pStyle w:val="4"/>
        <w:widowControl/>
        <w:spacing w:before="46" w:beforeAutospacing="0" w:afterAutospacing="0" w:line="450" w:lineRule="atLeast"/>
        <w:ind w:firstLine="480"/>
        <w:jc w:val="both"/>
        <w:rPr>
          <w:rFonts w:hint="eastAsia" w:ascii="仿宋_GB2312" w:hAnsi="仿宋_GB2312" w:eastAsia="仿宋_GB2312" w:cs="仿宋_GB2312"/>
          <w:sz w:val="32"/>
          <w:szCs w:val="32"/>
          <w:shd w:val="clear" w:color="auto" w:fill="FFFFFF"/>
        </w:rPr>
      </w:pPr>
    </w:p>
    <w:p>
      <w:pPr>
        <w:pStyle w:val="4"/>
        <w:widowControl/>
        <w:spacing w:before="46" w:beforeAutospacing="0" w:afterAutospacing="0" w:line="450" w:lineRule="atLeast"/>
        <w:ind w:firstLine="480"/>
        <w:jc w:val="both"/>
        <w:rPr>
          <w:rFonts w:hint="eastAsia" w:ascii="仿宋_GB2312" w:hAnsi="仿宋_GB2312" w:eastAsia="仿宋_GB2312" w:cs="仿宋_GB2312"/>
          <w:sz w:val="32"/>
          <w:szCs w:val="32"/>
          <w:shd w:val="clear" w:color="auto" w:fill="FFFFFF"/>
        </w:rPr>
      </w:pPr>
    </w:p>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hint="eastAsia" w:ascii="黑体" w:hAnsi="黑体" w:eastAsia="黑体" w:cs="仿宋_GB2312"/>
          <w:sz w:val="32"/>
          <w:szCs w:val="32"/>
          <w:shd w:val="clear" w:color="auto" w:fill="FFFFFF"/>
        </w:rPr>
      </w:pPr>
    </w:p>
    <w:p>
      <w:pPr>
        <w:pStyle w:val="4"/>
        <w:widowControl/>
        <w:spacing w:before="46" w:beforeAutospacing="0" w:afterAutospacing="0" w:line="450" w:lineRule="atLeast"/>
        <w:ind w:firstLine="640" w:firstLineChars="200"/>
        <w:jc w:val="both"/>
        <w:rPr>
          <w:rFonts w:ascii="黑体" w:hAnsi="黑体" w:eastAsia="黑体" w:cs="仿宋_GB2312"/>
          <w:sz w:val="32"/>
          <w:szCs w:val="32"/>
        </w:rPr>
      </w:pPr>
      <w:r>
        <w:rPr>
          <w:rFonts w:hint="eastAsia" w:ascii="黑体" w:hAnsi="黑体" w:eastAsia="黑体" w:cs="仿宋_GB2312"/>
          <w:sz w:val="32"/>
          <w:szCs w:val="32"/>
          <w:shd w:val="clear" w:color="auto" w:fill="FFFFFF"/>
        </w:rPr>
        <w:t>四、政府信息公开行政复议、行政诉讼情况</w:t>
      </w:r>
    </w:p>
    <w:tbl>
      <w:tblPr>
        <w:tblStyle w:val="5"/>
        <w:tblW w:w="0" w:type="auto"/>
        <w:tblCellSpacing w:w="0" w:type="dxa"/>
        <w:tblInd w:w="31" w:type="dxa"/>
        <w:tblLayout w:type="autofit"/>
        <w:tblCellMar>
          <w:top w:w="0" w:type="dxa"/>
          <w:left w:w="0" w:type="dxa"/>
          <w:bottom w:w="0" w:type="dxa"/>
          <w:right w:w="0" w:type="dxa"/>
        </w:tblCellMar>
      </w:tblPr>
      <w:tblGrid>
        <w:gridCol w:w="552"/>
        <w:gridCol w:w="552"/>
        <w:gridCol w:w="552"/>
        <w:gridCol w:w="552"/>
        <w:gridCol w:w="597"/>
        <w:gridCol w:w="508"/>
        <w:gridCol w:w="553"/>
        <w:gridCol w:w="553"/>
        <w:gridCol w:w="553"/>
        <w:gridCol w:w="553"/>
        <w:gridCol w:w="553"/>
        <w:gridCol w:w="553"/>
        <w:gridCol w:w="553"/>
        <w:gridCol w:w="553"/>
        <w:gridCol w:w="568"/>
      </w:tblGrid>
      <w:tr>
        <w:tblPrEx>
          <w:tblCellMar>
            <w:top w:w="0" w:type="dxa"/>
            <w:left w:w="0" w:type="dxa"/>
            <w:bottom w:w="0" w:type="dxa"/>
            <w:right w:w="0" w:type="dxa"/>
          </w:tblCellMar>
        </w:tblPrEx>
        <w:trPr>
          <w:tblCellSpacing w:w="0" w:type="dxa"/>
        </w:trPr>
        <w:tc>
          <w:tcPr>
            <w:tcW w:w="282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行政复议</w:t>
            </w:r>
          </w:p>
        </w:tc>
        <w:tc>
          <w:tcPr>
            <w:tcW w:w="5520" w:type="dxa"/>
            <w:gridSpan w:val="10"/>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行政诉讼</w:t>
            </w:r>
          </w:p>
        </w:tc>
      </w:tr>
      <w:tr>
        <w:tblPrEx>
          <w:tblCellMar>
            <w:top w:w="0" w:type="dxa"/>
            <w:left w:w="0" w:type="dxa"/>
            <w:bottom w:w="0" w:type="dxa"/>
            <w:right w:w="0" w:type="dxa"/>
          </w:tblCellMar>
        </w:tblPrEx>
        <w:trPr>
          <w:tblCellSpacing w:w="0" w:type="dxa"/>
        </w:trPr>
        <w:tc>
          <w:tcPr>
            <w:tcW w:w="555" w:type="dxa"/>
            <w:vMerge w:val="restart"/>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55" w:type="dxa"/>
            <w:vMerge w:val="restart"/>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55" w:type="dxa"/>
            <w:vMerge w:val="restart"/>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55" w:type="dxa"/>
            <w:vMerge w:val="restart"/>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600" w:type="dxa"/>
            <w:vMerge w:val="restart"/>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总计</w:t>
            </w:r>
          </w:p>
        </w:tc>
        <w:tc>
          <w:tcPr>
            <w:tcW w:w="2730" w:type="dxa"/>
            <w:gridSpan w:val="5"/>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未经复议直接起诉</w:t>
            </w:r>
          </w:p>
        </w:tc>
        <w:tc>
          <w:tcPr>
            <w:tcW w:w="2775" w:type="dxa"/>
            <w:gridSpan w:val="5"/>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复议后起诉</w:t>
            </w:r>
          </w:p>
        </w:tc>
      </w:tr>
      <w:tr>
        <w:tblPrEx>
          <w:tblCellMar>
            <w:top w:w="0" w:type="dxa"/>
            <w:left w:w="0" w:type="dxa"/>
            <w:bottom w:w="0" w:type="dxa"/>
            <w:right w:w="0" w:type="dxa"/>
          </w:tblCellMar>
        </w:tblPrEx>
        <w:trPr>
          <w:tblCellSpacing w:w="0" w:type="dxa"/>
        </w:trPr>
        <w:tc>
          <w:tcPr>
            <w:tcW w:w="555" w:type="dxa"/>
            <w:vMerge w:val="continue"/>
            <w:tcBorders>
              <w:top w:val="nil"/>
              <w:left w:val="single" w:color="auto" w:sz="6" w:space="0"/>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555" w:type="dxa"/>
            <w:vMerge w:val="continue"/>
            <w:tcBorders>
              <w:top w:val="nil"/>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555"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555"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600"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sz w:val="32"/>
                <w:szCs w:val="32"/>
              </w:rPr>
            </w:pPr>
          </w:p>
        </w:tc>
        <w:tc>
          <w:tcPr>
            <w:tcW w:w="510"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5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5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55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总计</w:t>
            </w:r>
          </w:p>
        </w:tc>
        <w:tc>
          <w:tcPr>
            <w:tcW w:w="55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5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5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5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555" w:type="dxa"/>
            <w:tcBorders>
              <w:top w:val="single" w:color="auto" w:sz="6" w:space="0"/>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总计</w:t>
            </w:r>
          </w:p>
        </w:tc>
      </w:tr>
      <w:tr>
        <w:tblPrEx>
          <w:tblCellMar>
            <w:top w:w="0" w:type="dxa"/>
            <w:left w:w="0" w:type="dxa"/>
            <w:bottom w:w="0" w:type="dxa"/>
            <w:right w:w="0" w:type="dxa"/>
          </w:tblCellMar>
        </w:tblPrEx>
        <w:trPr>
          <w:tblCellSpacing w:w="0" w:type="dxa"/>
        </w:trPr>
        <w:tc>
          <w:tcPr>
            <w:tcW w:w="555" w:type="dxa"/>
            <w:tcBorders>
              <w:top w:val="nil"/>
              <w:left w:val="single" w:color="auto" w:sz="6" w:space="0"/>
              <w:bottom w:val="single" w:color="auto" w:sz="6" w:space="0"/>
              <w:right w:val="single" w:color="auto" w:sz="6" w:space="0"/>
            </w:tcBorders>
            <w:shd w:val="clear" w:color="auto" w:fill="auto"/>
            <w:vAlign w:val="center"/>
          </w:tcPr>
          <w:p>
            <w:pPr>
              <w:pStyle w:val="4"/>
              <w:widowControl/>
              <w:spacing w:afterAutospacing="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00"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p>
        </w:tc>
        <w:tc>
          <w:tcPr>
            <w:tcW w:w="510"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 w:type="dxa"/>
            <w:tcBorders>
              <w:top w:val="nil"/>
              <w:left w:val="nil"/>
              <w:bottom w:val="single" w:color="auto" w:sz="6" w:space="0"/>
              <w:right w:val="single" w:color="auto" w:sz="6" w:space="0"/>
            </w:tcBorders>
            <w:shd w:val="clear" w:color="auto" w:fill="auto"/>
            <w:vAlign w:val="center"/>
          </w:tcPr>
          <w:p>
            <w:pPr>
              <w:pStyle w:val="4"/>
              <w:widowControl/>
              <w:spacing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w:t>
            </w:r>
          </w:p>
        </w:tc>
      </w:tr>
    </w:tbl>
    <w:p>
      <w:pPr>
        <w:pStyle w:val="4"/>
        <w:widowControl/>
        <w:spacing w:before="46" w:beforeAutospacing="0" w:afterAutospacing="0" w:line="450" w:lineRule="atLeast"/>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4"/>
        <w:widowControl/>
        <w:spacing w:before="46" w:beforeAutospacing="0" w:afterAutospacing="0" w:line="450" w:lineRule="atLeas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五、存在的主要问题及改进情况</w:t>
      </w:r>
    </w:p>
    <w:p>
      <w:pPr>
        <w:pStyle w:val="4"/>
        <w:widowControl/>
        <w:spacing w:before="46" w:beforeAutospacing="0" w:afterAutospacing="0" w:line="450" w:lineRule="atLeas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我区政府信息公开工作虽然取得了一定成绩，但对照《中华人民共和国政府信息公开条例》有关要求，仍存在一定差距和问题，主要表现在思想认识仍有不足、网站栏目设置不够规范、公开内容有待充实、实效性还有差距等方面。下一步，我们将坚持问题导向，积极整改完善，切实把我区政府信息公开工作落实好、规范好。2021年，我们将严格按照政府信息“五公开”有关要求，重点抓好以下工作：</w:t>
      </w:r>
    </w:p>
    <w:p>
      <w:pPr>
        <w:pStyle w:val="4"/>
        <w:widowControl/>
        <w:spacing w:before="46" w:beforeAutospacing="0" w:afterAutospacing="0" w:line="450" w:lineRule="atLeas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1、强化规范管理。</w:t>
      </w:r>
      <w:r>
        <w:rPr>
          <w:rFonts w:hint="eastAsia" w:ascii="仿宋_GB2312" w:hAnsi="仿宋_GB2312" w:eastAsia="仿宋_GB2312" w:cs="仿宋_GB2312"/>
          <w:sz w:val="32"/>
          <w:szCs w:val="32"/>
          <w:shd w:val="clear" w:color="auto" w:fill="FFFFFF"/>
          <w:lang w:val="en-US" w:eastAsia="zh-CN"/>
        </w:rPr>
        <w:t>在建立健全信息公开、分工负责、督查考核等工作机制方面下功夫，强化专人负责、规范管理，切实推动我区政府信息公开工作走向正规化、规范化。</w:t>
      </w:r>
    </w:p>
    <w:p>
      <w:pPr>
        <w:pStyle w:val="4"/>
        <w:widowControl/>
        <w:spacing w:before="46" w:beforeAutospacing="0" w:afterAutospacing="0" w:line="450" w:lineRule="atLeas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2、强化工作实效。</w:t>
      </w:r>
      <w:r>
        <w:rPr>
          <w:rFonts w:hint="eastAsia" w:ascii="仿宋_GB2312" w:hAnsi="仿宋_GB2312" w:eastAsia="仿宋_GB2312" w:cs="仿宋_GB2312"/>
          <w:sz w:val="32"/>
          <w:szCs w:val="32"/>
          <w:shd w:val="clear" w:color="auto" w:fill="FFFFFF"/>
          <w:lang w:val="en-US" w:eastAsia="zh-CN"/>
        </w:rPr>
        <w:t>严格按照“公开是原则、不公开是例外”的要求，在信息公开的宽度和深度上下功夫，丰富信息公开平台，不断加大主动公开的信息量和信息面，尤其是公众关注关切、与群众切身利益密切相关的行为规范性文件和重大决定等内容，务必做到及时、准确公开，最大程度满足群众对我区政府信息了解的需求。</w:t>
      </w:r>
    </w:p>
    <w:p>
      <w:pPr>
        <w:pStyle w:val="4"/>
        <w:widowControl/>
        <w:spacing w:before="46" w:beforeAutospacing="0" w:afterAutospacing="0" w:line="450" w:lineRule="atLeas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3、强化能力建设。</w:t>
      </w:r>
      <w:r>
        <w:rPr>
          <w:rFonts w:hint="eastAsia" w:ascii="仿宋_GB2312" w:hAnsi="仿宋_GB2312" w:eastAsia="仿宋_GB2312" w:cs="仿宋_GB2312"/>
          <w:sz w:val="32"/>
          <w:szCs w:val="32"/>
          <w:shd w:val="clear" w:color="auto" w:fill="FFFFFF"/>
          <w:lang w:val="en-US" w:eastAsia="zh-CN"/>
        </w:rPr>
        <w:t>针对新区信息公开工作业务不太熟悉的情况，将通过走出去、请进来等方式，大力加强负责人员的业务培训，有效提升他们的业务能力和水平。</w:t>
      </w:r>
    </w:p>
    <w:p>
      <w:pPr>
        <w:pStyle w:val="4"/>
        <w:widowControl/>
        <w:spacing w:before="46" w:beforeAutospacing="0" w:afterAutospacing="0" w:line="450" w:lineRule="atLeas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lang w:eastAsia="zh-CN"/>
        </w:rPr>
        <w:t>新区</w:t>
      </w:r>
      <w:r>
        <w:rPr>
          <w:rFonts w:hint="eastAsia" w:ascii="仿宋" w:hAnsi="仿宋" w:eastAsia="仿宋" w:cs="仿宋"/>
          <w:i w:val="0"/>
          <w:iCs w:val="0"/>
          <w:caps w:val="0"/>
          <w:color w:val="000000"/>
          <w:spacing w:val="0"/>
          <w:sz w:val="32"/>
          <w:szCs w:val="32"/>
          <w:shd w:val="clear" w:fill="FFFFFF"/>
        </w:rPr>
        <w:t>严格按照国务院办公厅《政府信息公开信息处理费管理办法》（国办函〔2020〕109号）执行，信息处理费按照超额累进方式计算收费金额，采取按件计收或按量计收方式，202</w:t>
      </w:r>
      <w:r>
        <w:rPr>
          <w:rFonts w:hint="eastAsia" w:ascii="仿宋" w:hAnsi="仿宋" w:eastAsia="仿宋" w:cs="仿宋"/>
          <w:i w:val="0"/>
          <w:iCs w:val="0"/>
          <w:caps w:val="0"/>
          <w:color w:val="000000"/>
          <w:spacing w:val="0"/>
          <w:sz w:val="32"/>
          <w:szCs w:val="32"/>
          <w:shd w:val="clear" w:fill="FFFFFF"/>
          <w:lang w:val="en-US" w:eastAsia="zh-CN"/>
        </w:rPr>
        <w:t>1</w:t>
      </w:r>
      <w:bookmarkStart w:id="0" w:name="_GoBack"/>
      <w:bookmarkEnd w:id="0"/>
      <w:r>
        <w:rPr>
          <w:rFonts w:hint="eastAsia" w:ascii="仿宋" w:hAnsi="仿宋" w:eastAsia="仿宋" w:cs="仿宋"/>
          <w:i w:val="0"/>
          <w:iCs w:val="0"/>
          <w:caps w:val="0"/>
          <w:color w:val="000000"/>
          <w:spacing w:val="0"/>
          <w:sz w:val="32"/>
          <w:szCs w:val="32"/>
          <w:shd w:val="clear" w:fill="FFFFFF"/>
        </w:rPr>
        <w:t>年</w:t>
      </w:r>
      <w:r>
        <w:rPr>
          <w:rFonts w:hint="eastAsia" w:ascii="仿宋" w:hAnsi="仿宋" w:eastAsia="仿宋" w:cs="仿宋"/>
          <w:i w:val="0"/>
          <w:iCs w:val="0"/>
          <w:caps w:val="0"/>
          <w:color w:val="000000"/>
          <w:spacing w:val="0"/>
          <w:sz w:val="32"/>
          <w:szCs w:val="32"/>
          <w:shd w:val="clear" w:fill="FFFFFF"/>
          <w:lang w:eastAsia="zh-CN"/>
        </w:rPr>
        <w:t>新区</w:t>
      </w:r>
      <w:r>
        <w:rPr>
          <w:rFonts w:hint="eastAsia" w:ascii="仿宋" w:hAnsi="仿宋" w:eastAsia="仿宋" w:cs="仿宋"/>
          <w:i w:val="0"/>
          <w:iCs w:val="0"/>
          <w:caps w:val="0"/>
          <w:color w:val="000000"/>
          <w:spacing w:val="0"/>
          <w:sz w:val="32"/>
          <w:szCs w:val="32"/>
          <w:shd w:val="clear" w:fill="FFFFFF"/>
        </w:rPr>
        <w:t>信息处理费收费情况为零。</w:t>
      </w:r>
    </w:p>
    <w:p>
      <w:pPr>
        <w:pStyle w:val="4"/>
        <w:widowControl/>
        <w:spacing w:before="46" w:beforeAutospacing="0" w:afterAutospacing="0" w:line="450" w:lineRule="atLeast"/>
        <w:ind w:firstLine="640" w:firstLineChars="200"/>
        <w:jc w:val="both"/>
        <w:rPr>
          <w:rFonts w:hint="eastAsia" w:ascii="仿宋_GB2312" w:hAnsi="仿宋_GB2312" w:eastAsia="仿宋_GB2312" w:cs="仿宋_GB2312"/>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95652B-3736-4630-BF8F-ADF6F4AEACE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2D38698A-8F84-40A2-ABCC-8184A5F67B9B}"/>
  </w:font>
  <w:font w:name="仿宋_GB2312">
    <w:altName w:val="仿宋"/>
    <w:panose1 w:val="02010609030101010101"/>
    <w:charset w:val="86"/>
    <w:family w:val="modern"/>
    <w:pitch w:val="default"/>
    <w:sig w:usb0="00000000" w:usb1="00000000" w:usb2="00000000" w:usb3="00000000" w:csb0="00040000" w:csb1="00000000"/>
    <w:embedRegular r:id="rId3" w:fontKey="{8233DFBC-C634-4662-8BD3-FDA8E9CD09C7}"/>
  </w:font>
  <w:font w:name="仿宋">
    <w:panose1 w:val="02010609060101010101"/>
    <w:charset w:val="86"/>
    <w:family w:val="auto"/>
    <w:pitch w:val="default"/>
    <w:sig w:usb0="800002BF" w:usb1="38CF7CFA" w:usb2="00000016" w:usb3="00000000" w:csb0="00040001" w:csb1="00000000"/>
    <w:embedRegular r:id="rId4" w:fontKey="{B9B8AF49-135D-4239-A0C2-F24B9B3E13E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ZmRmZGJiMDVjY2M1ZjZlZTY1NmI0ZmU4MDI4MGUifQ=="/>
  </w:docVars>
  <w:rsids>
    <w:rsidRoot w:val="15111FC9"/>
    <w:rsid w:val="001674BE"/>
    <w:rsid w:val="001966A5"/>
    <w:rsid w:val="005B560F"/>
    <w:rsid w:val="00C01350"/>
    <w:rsid w:val="05C30D88"/>
    <w:rsid w:val="15111FC9"/>
    <w:rsid w:val="20B9542D"/>
    <w:rsid w:val="2860708B"/>
    <w:rsid w:val="2BAB4E11"/>
    <w:rsid w:val="2D263350"/>
    <w:rsid w:val="30883258"/>
    <w:rsid w:val="31604366"/>
    <w:rsid w:val="39366E09"/>
    <w:rsid w:val="4403425E"/>
    <w:rsid w:val="455C594C"/>
    <w:rsid w:val="46380E3B"/>
    <w:rsid w:val="46CE3F69"/>
    <w:rsid w:val="483E4191"/>
    <w:rsid w:val="49315840"/>
    <w:rsid w:val="57CC7219"/>
    <w:rsid w:val="6AD62398"/>
    <w:rsid w:val="6BCA388B"/>
    <w:rsid w:val="6D427B14"/>
    <w:rsid w:val="6DFA3FBD"/>
    <w:rsid w:val="710C6EEA"/>
    <w:rsid w:val="7F6552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Zxmsoft</Company>
  <Pages>8</Pages>
  <Words>2204</Words>
  <Characters>2308</Characters>
  <Lines>19</Lines>
  <Paragraphs>5</Paragraphs>
  <TotalTime>0</TotalTime>
  <ScaleCrop>false</ScaleCrop>
  <LinksUpToDate>false</LinksUpToDate>
  <CharactersWithSpaces>2309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2021-04-29T11:14:00Z</dcterms:created>
  <dc:creator>影影</dc:creator>
  <cp:lastModifiedBy>影影</cp:lastModifiedBy>
  <dcterms:modified xsi:type="dcterms:W3CDTF">2023-01-16T08:09:22Z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E6847C0648AF4989BF82FE399D1943B1</vt:lpwstr>
  </property>
</Properties>
</file>